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F0F16">
      <w:pPr>
        <w:spacing w:line="560" w:lineRule="exact"/>
        <w:ind w:firstLine="880" w:firstLineChars="200"/>
        <w:jc w:val="center"/>
        <w:rPr>
          <w:rFonts w:hint="eastAsia" w:hAnsi="仿宋" w:cs="仿宋"/>
        </w:rPr>
      </w:pPr>
      <w:r>
        <w:rPr>
          <w:rFonts w:hint="eastAsia"/>
        </w:rPr>
        <w:t>潍坊市</w:t>
      </w:r>
      <w:r>
        <w:rPr>
          <w:rFonts w:hint="eastAsia"/>
          <w:lang w:eastAsia="zh-CN"/>
        </w:rPr>
        <w:t>公共数据资源</w:t>
      </w:r>
      <w:r>
        <w:rPr>
          <w:rFonts w:hint="eastAsia"/>
        </w:rPr>
        <w:t>授权运营管理办法</w:t>
      </w:r>
    </w:p>
    <w:p w14:paraId="07229FCE">
      <w:pPr>
        <w:spacing w:line="560" w:lineRule="exact"/>
        <w:ind w:firstLine="640" w:firstLineChars="200"/>
        <w:jc w:val="center"/>
        <w:rPr>
          <w:rFonts w:hint="eastAsia"/>
          <w:lang w:val="en-US" w:eastAsia="zh-CN"/>
        </w:rPr>
      </w:pPr>
      <w:r>
        <w:rPr>
          <w:rFonts w:hint="eastAsia" w:ascii="楷体_GB2312" w:hAnsi="楷体_GB2312" w:eastAsia="楷体_GB2312" w:cs="楷体_GB2312"/>
          <w:sz w:val="32"/>
          <w:szCs w:val="32"/>
          <w:lang w:val="en-US" w:eastAsia="zh-CN"/>
        </w:rPr>
        <w:t>（征求意见稿）</w:t>
      </w:r>
    </w:p>
    <w:p w14:paraId="13DCE067">
      <w:pPr>
        <w:spacing w:line="560" w:lineRule="exact"/>
        <w:ind w:firstLine="880" w:firstLineChars="200"/>
        <w:jc w:val="center"/>
        <w:rPr>
          <w:rFonts w:hint="eastAsia"/>
          <w:lang w:val="en-US" w:eastAsia="zh-CN"/>
        </w:rPr>
      </w:pPr>
    </w:p>
    <w:p w14:paraId="74AF38A9">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56594906">
      <w:pPr>
        <w:spacing w:line="560" w:lineRule="exact"/>
        <w:ind w:firstLine="640" w:firstLineChars="200"/>
        <w:rPr>
          <w:rFonts w:hint="eastAsia" w:ascii="仿宋_GB2312" w:eastAsia="仿宋_GB2312"/>
          <w:b/>
          <w:bCs/>
          <w:sz w:val="32"/>
          <w:szCs w:val="32"/>
        </w:rPr>
      </w:pPr>
      <w:r>
        <w:rPr>
          <w:rFonts w:hint="eastAsia" w:ascii="黑体" w:hAnsi="黑体" w:eastAsia="黑体"/>
          <w:sz w:val="32"/>
          <w:szCs w:val="32"/>
        </w:rPr>
        <w:t>第一条</w:t>
      </w:r>
      <w:r>
        <w:rPr>
          <w:rFonts w:hint="eastAsia" w:ascii="仿宋_GB2312" w:eastAsia="仿宋_GB2312"/>
          <w:b/>
          <w:bCs/>
          <w:sz w:val="32"/>
          <w:szCs w:val="32"/>
        </w:rPr>
        <w:t xml:space="preserve"> </w:t>
      </w:r>
      <w:r>
        <w:rPr>
          <w:rFonts w:hint="eastAsia" w:ascii="仿宋_GB2312" w:eastAsia="仿宋_GB2312"/>
          <w:sz w:val="32"/>
          <w:szCs w:val="32"/>
        </w:rPr>
        <w:t>为深入推进</w:t>
      </w:r>
      <w:r>
        <w:rPr>
          <w:rFonts w:hint="eastAsia" w:ascii="仿宋_GB2312" w:eastAsia="仿宋_GB2312"/>
          <w:sz w:val="32"/>
          <w:szCs w:val="32"/>
          <w:lang w:eastAsia="zh-CN"/>
        </w:rPr>
        <w:t>公共数据</w:t>
      </w:r>
      <w:r>
        <w:rPr>
          <w:rFonts w:hint="eastAsia" w:ascii="仿宋_GB2312" w:eastAsia="仿宋_GB2312"/>
          <w:sz w:val="32"/>
          <w:szCs w:val="32"/>
        </w:rPr>
        <w:t>资源的开发利用，规范</w:t>
      </w:r>
      <w:r>
        <w:rPr>
          <w:rFonts w:hint="eastAsia" w:ascii="仿宋_GB2312" w:eastAsia="仿宋_GB2312"/>
          <w:sz w:val="32"/>
          <w:szCs w:val="32"/>
          <w:lang w:eastAsia="zh-CN"/>
        </w:rPr>
        <w:t>公共数据</w:t>
      </w:r>
      <w:r>
        <w:rPr>
          <w:rFonts w:hint="eastAsia" w:ascii="仿宋_GB2312" w:eastAsia="仿宋_GB2312"/>
          <w:sz w:val="32"/>
          <w:szCs w:val="32"/>
        </w:rPr>
        <w:t>资源授权运营机制，充分释放数据要素的价值潜能</w:t>
      </w:r>
      <w:r>
        <w:rPr>
          <w:rFonts w:hint="eastAsia" w:ascii="仿宋_GB2312" w:eastAsia="仿宋_GB2312"/>
          <w:sz w:val="32"/>
          <w:szCs w:val="32"/>
          <w:lang w:eastAsia="zh-CN"/>
        </w:rPr>
        <w:t>，</w:t>
      </w:r>
      <w:r>
        <w:rPr>
          <w:rFonts w:hint="eastAsia" w:ascii="仿宋_GB2312" w:eastAsia="仿宋_GB2312"/>
          <w:sz w:val="32"/>
          <w:szCs w:val="32"/>
        </w:rPr>
        <w:t>根据《中华人民共和国数据安全法》《中华人民共和国个人信息保护法》《国家发展改革委、国家数据局关于印发</w:t>
      </w:r>
      <w:r>
        <w:rPr>
          <w:rFonts w:hint="eastAsia" w:ascii="仿宋_GB2312" w:eastAsia="仿宋_GB2312"/>
          <w:sz w:val="32"/>
          <w:szCs w:val="32"/>
          <w:lang w:eastAsia="zh-CN"/>
        </w:rPr>
        <w:t>〈公共数据</w:t>
      </w:r>
      <w:r>
        <w:rPr>
          <w:rFonts w:hint="eastAsia" w:ascii="仿宋_GB2312" w:eastAsia="仿宋_GB2312"/>
          <w:sz w:val="32"/>
          <w:szCs w:val="32"/>
        </w:rPr>
        <w:t>资源授权运营实施规范（试行）</w:t>
      </w:r>
      <w:r>
        <w:rPr>
          <w:rFonts w:hint="eastAsia" w:ascii="仿宋_GB2312" w:eastAsia="仿宋_GB2312"/>
          <w:sz w:val="32"/>
          <w:szCs w:val="32"/>
          <w:lang w:eastAsia="zh-CN"/>
        </w:rPr>
        <w:t>〉的通知》</w:t>
      </w:r>
      <w:r>
        <w:rPr>
          <w:rFonts w:hint="eastAsia" w:ascii="仿宋_GB2312" w:eastAsia="仿宋_GB2312"/>
          <w:sz w:val="32"/>
          <w:szCs w:val="32"/>
        </w:rPr>
        <w:t>和《</w:t>
      </w:r>
      <w:r>
        <w:rPr>
          <w:rFonts w:hint="eastAsia" w:ascii="仿宋_GB2312" w:eastAsia="仿宋_GB2312"/>
          <w:sz w:val="32"/>
          <w:szCs w:val="32"/>
          <w:lang w:val="en-US" w:eastAsia="zh-CN"/>
        </w:rPr>
        <w:t>山东省</w:t>
      </w:r>
      <w:r>
        <w:rPr>
          <w:rFonts w:hint="eastAsia" w:ascii="仿宋_GB2312" w:eastAsia="仿宋_GB2312"/>
          <w:sz w:val="32"/>
          <w:szCs w:val="32"/>
          <w:lang w:eastAsia="zh-CN"/>
        </w:rPr>
        <w:t>公共数据</w:t>
      </w:r>
      <w:r>
        <w:rPr>
          <w:rFonts w:hint="eastAsia" w:ascii="仿宋_GB2312" w:eastAsia="仿宋_GB2312"/>
          <w:sz w:val="32"/>
          <w:szCs w:val="32"/>
        </w:rPr>
        <w:t>资源授权运营管理办法</w:t>
      </w:r>
      <w:r>
        <w:rPr>
          <w:rFonts w:hint="eastAsia" w:ascii="仿宋_GB2312" w:eastAsia="仿宋_GB2312"/>
          <w:sz w:val="32"/>
          <w:szCs w:val="32"/>
          <w:lang w:eastAsia="zh-CN"/>
        </w:rPr>
        <w:t>（</w:t>
      </w:r>
      <w:r>
        <w:rPr>
          <w:rFonts w:hint="eastAsia" w:ascii="仿宋_GB2312" w:eastAsia="仿宋_GB2312"/>
          <w:sz w:val="32"/>
          <w:szCs w:val="32"/>
          <w:lang w:val="en-US" w:eastAsia="zh-CN"/>
        </w:rPr>
        <w:t>试行</w:t>
      </w:r>
      <w:r>
        <w:rPr>
          <w:rFonts w:hint="eastAsia" w:ascii="仿宋_GB2312" w:eastAsia="仿宋_GB2312"/>
          <w:sz w:val="32"/>
          <w:szCs w:val="32"/>
          <w:lang w:eastAsia="zh-CN"/>
        </w:rPr>
        <w:t>）</w:t>
      </w:r>
      <w:r>
        <w:rPr>
          <w:rFonts w:hint="eastAsia" w:ascii="仿宋_GB2312" w:eastAsia="仿宋_GB2312"/>
          <w:sz w:val="32"/>
          <w:szCs w:val="32"/>
        </w:rPr>
        <w:t>》等相关规定，结合本市实际，制定本办法。</w:t>
      </w:r>
    </w:p>
    <w:p w14:paraId="527D58B9">
      <w:pPr>
        <w:spacing w:line="560" w:lineRule="exact"/>
        <w:ind w:firstLine="640" w:firstLineChars="200"/>
        <w:rPr>
          <w:rFonts w:hint="eastAsia" w:ascii="仿宋_GB2312" w:eastAsia="仿宋_GB2312"/>
          <w:b/>
          <w:bCs/>
          <w:sz w:val="32"/>
          <w:szCs w:val="32"/>
        </w:rPr>
      </w:pPr>
      <w:r>
        <w:rPr>
          <w:rFonts w:hint="eastAsia" w:ascii="黑体" w:hAnsi="黑体" w:eastAsia="黑体"/>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在</w:t>
      </w:r>
      <w:r>
        <w:rPr>
          <w:rFonts w:hint="eastAsia" w:ascii="仿宋_GB2312" w:eastAsia="仿宋_GB2312"/>
          <w:sz w:val="32"/>
          <w:szCs w:val="32"/>
        </w:rPr>
        <w:t>本市行政区域内</w:t>
      </w:r>
      <w:r>
        <w:rPr>
          <w:rFonts w:hint="eastAsia" w:ascii="仿宋_GB2312" w:eastAsia="仿宋_GB2312"/>
          <w:sz w:val="32"/>
          <w:szCs w:val="32"/>
          <w:lang w:val="en-US" w:eastAsia="zh-CN"/>
        </w:rPr>
        <w:t>开展</w:t>
      </w:r>
      <w:r>
        <w:rPr>
          <w:rFonts w:hint="eastAsia" w:ascii="仿宋_GB2312" w:eastAsia="仿宋_GB2312"/>
          <w:sz w:val="32"/>
          <w:szCs w:val="32"/>
          <w:lang w:eastAsia="zh-CN"/>
        </w:rPr>
        <w:t>公共数据资源</w:t>
      </w:r>
      <w:r>
        <w:rPr>
          <w:rFonts w:hint="eastAsia" w:ascii="仿宋_GB2312" w:eastAsia="仿宋_GB2312"/>
          <w:sz w:val="32"/>
          <w:szCs w:val="32"/>
        </w:rPr>
        <w:t>授权运营</w:t>
      </w:r>
      <w:r>
        <w:rPr>
          <w:rFonts w:hint="eastAsia" w:ascii="仿宋_GB2312" w:eastAsia="仿宋_GB2312"/>
          <w:sz w:val="32"/>
          <w:szCs w:val="32"/>
          <w:lang w:eastAsia="zh-CN"/>
        </w:rPr>
        <w:t>以及</w:t>
      </w:r>
      <w:r>
        <w:rPr>
          <w:rFonts w:hint="eastAsia" w:ascii="仿宋_GB2312" w:eastAsia="仿宋_GB2312"/>
          <w:sz w:val="32"/>
          <w:szCs w:val="32"/>
          <w:lang w:val="en-US" w:eastAsia="zh-CN"/>
        </w:rPr>
        <w:t>相</w:t>
      </w:r>
      <w:r>
        <w:rPr>
          <w:rFonts w:hint="eastAsia" w:ascii="仿宋_GB2312" w:eastAsia="仿宋_GB2312"/>
          <w:sz w:val="32"/>
          <w:szCs w:val="32"/>
        </w:rPr>
        <w:t>关的平台运营、数据管理、开发利用、安全监管等</w:t>
      </w:r>
      <w:r>
        <w:rPr>
          <w:rFonts w:hint="eastAsia" w:ascii="仿宋_GB2312" w:eastAsia="仿宋_GB2312"/>
          <w:sz w:val="32"/>
          <w:szCs w:val="32"/>
          <w:lang w:val="en-US" w:eastAsia="zh-CN"/>
        </w:rPr>
        <w:t>管理</w:t>
      </w:r>
      <w:r>
        <w:rPr>
          <w:rFonts w:hint="eastAsia" w:ascii="仿宋_GB2312" w:eastAsia="仿宋_GB2312"/>
          <w:sz w:val="32"/>
          <w:szCs w:val="32"/>
        </w:rPr>
        <w:t>活动，适用于本办法。</w:t>
      </w:r>
    </w:p>
    <w:p w14:paraId="449F04E9">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w:t>
      </w:r>
      <w:r>
        <w:rPr>
          <w:rFonts w:hint="eastAsia" w:ascii="仿宋_GB2312" w:eastAsia="仿宋_GB2312"/>
          <w:sz w:val="32"/>
          <w:szCs w:val="32"/>
          <w:lang w:eastAsia="zh-CN"/>
        </w:rPr>
        <w:t>公共数据资源</w:t>
      </w:r>
      <w:r>
        <w:rPr>
          <w:rFonts w:hint="eastAsia" w:ascii="仿宋_GB2312" w:eastAsia="仿宋_GB2312"/>
          <w:sz w:val="32"/>
          <w:szCs w:val="32"/>
        </w:rPr>
        <w:t>，是指行政机关、法律法规授权的具有管理公共事务职能的组织以及企事业单位</w:t>
      </w:r>
      <w:r>
        <w:rPr>
          <w:rFonts w:hint="eastAsia" w:ascii="仿宋_GB2312" w:eastAsia="仿宋_GB2312"/>
          <w:sz w:val="32"/>
          <w:szCs w:val="32"/>
          <w:lang w:eastAsia="zh-CN"/>
        </w:rPr>
        <w:t>，</w:t>
      </w:r>
      <w:r>
        <w:rPr>
          <w:rFonts w:hint="eastAsia" w:ascii="仿宋_GB2312" w:eastAsia="仿宋_GB2312"/>
          <w:sz w:val="32"/>
          <w:szCs w:val="32"/>
        </w:rPr>
        <w:t>在依法履行职责和提供公共服务过程中收集和产生的数据。</w:t>
      </w:r>
    </w:p>
    <w:p w14:paraId="0373CA95">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授权运营</w:t>
      </w:r>
      <w:r>
        <w:rPr>
          <w:rFonts w:hint="eastAsia" w:ascii="仿宋_GB2312" w:eastAsia="仿宋_GB2312"/>
          <w:sz w:val="32"/>
          <w:szCs w:val="32"/>
          <w:u w:val="none"/>
          <w:lang w:eastAsia="zh-CN"/>
        </w:rPr>
        <w:t>，</w:t>
      </w:r>
      <w:r>
        <w:rPr>
          <w:rFonts w:hint="eastAsia" w:ascii="仿宋_GB2312" w:eastAsia="仿宋_GB2312"/>
          <w:sz w:val="32"/>
          <w:szCs w:val="32"/>
          <w:u w:val="none"/>
        </w:rPr>
        <w:t>是指县级以上人民政府持有的</w:t>
      </w:r>
      <w:r>
        <w:rPr>
          <w:rFonts w:hint="eastAsia" w:ascii="仿宋_GB2312" w:eastAsia="仿宋_GB2312"/>
          <w:sz w:val="32"/>
          <w:szCs w:val="32"/>
          <w:u w:val="none"/>
          <w:lang w:eastAsia="zh-CN"/>
        </w:rPr>
        <w:t>公共数据</w:t>
      </w:r>
      <w:r>
        <w:rPr>
          <w:rFonts w:hint="eastAsia" w:ascii="仿宋_GB2312" w:eastAsia="仿宋_GB2312"/>
          <w:sz w:val="32"/>
          <w:szCs w:val="32"/>
          <w:u w:val="none"/>
        </w:rPr>
        <w:t>资源，按照法律法规和相关要求，授权符合条件的运营</w:t>
      </w:r>
      <w:r>
        <w:rPr>
          <w:rFonts w:hint="eastAsia" w:ascii="仿宋_GB2312" w:eastAsia="仿宋_GB2312"/>
          <w:sz w:val="32"/>
          <w:szCs w:val="32"/>
          <w:u w:val="none"/>
          <w:lang w:val="en-US" w:eastAsia="zh-CN"/>
        </w:rPr>
        <w:t>单位</w:t>
      </w:r>
      <w:r>
        <w:rPr>
          <w:rFonts w:hint="eastAsia" w:ascii="仿宋_GB2312" w:eastAsia="仿宋_GB2312"/>
          <w:sz w:val="32"/>
          <w:szCs w:val="32"/>
          <w:u w:val="none"/>
        </w:rPr>
        <w:t>进行治理、开发，并面向市场公平提供</w:t>
      </w:r>
      <w:r>
        <w:rPr>
          <w:rFonts w:hint="eastAsia" w:ascii="仿宋_GB2312" w:eastAsia="仿宋_GB2312"/>
          <w:sz w:val="32"/>
          <w:szCs w:val="32"/>
          <w:u w:val="none"/>
          <w:lang w:eastAsia="zh-CN"/>
        </w:rPr>
        <w:t>公共数据</w:t>
      </w:r>
      <w:r>
        <w:rPr>
          <w:rFonts w:hint="eastAsia" w:ascii="仿宋_GB2312" w:eastAsia="仿宋_GB2312"/>
          <w:sz w:val="32"/>
          <w:szCs w:val="32"/>
          <w:u w:val="none"/>
        </w:rPr>
        <w:t>产品和服务的活动。</w:t>
      </w:r>
    </w:p>
    <w:p w14:paraId="5036BD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实施单位，是指具体负责组织开展授权运营活动的单位，县级以上数据管理部门为本级实施</w:t>
      </w:r>
      <w:r>
        <w:rPr>
          <w:rFonts w:hint="eastAsia" w:ascii="仿宋_GB2312" w:eastAsia="仿宋_GB2312"/>
          <w:sz w:val="32"/>
          <w:szCs w:val="32"/>
          <w:lang w:val="en-US" w:eastAsia="zh-CN"/>
        </w:rPr>
        <w:t>单位</w:t>
      </w:r>
      <w:r>
        <w:rPr>
          <w:rFonts w:hint="eastAsia" w:ascii="仿宋_GB2312" w:eastAsia="仿宋_GB2312"/>
          <w:sz w:val="32"/>
          <w:szCs w:val="32"/>
        </w:rPr>
        <w:t>。</w:t>
      </w:r>
    </w:p>
    <w:p w14:paraId="476F67D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运营单位，是指按照规范程序获得授权，对授权范围内的</w:t>
      </w:r>
      <w:r>
        <w:rPr>
          <w:rFonts w:hint="eastAsia" w:ascii="仿宋_GB2312" w:eastAsia="仿宋_GB2312"/>
          <w:sz w:val="32"/>
          <w:szCs w:val="32"/>
          <w:lang w:eastAsia="zh-CN"/>
        </w:rPr>
        <w:t>公共数据资源</w:t>
      </w:r>
      <w:r>
        <w:rPr>
          <w:rFonts w:hint="eastAsia" w:ascii="仿宋_GB2312" w:eastAsia="仿宋_GB2312"/>
          <w:sz w:val="32"/>
          <w:szCs w:val="32"/>
        </w:rPr>
        <w:t>进行开发运营的法人组织。</w:t>
      </w:r>
    </w:p>
    <w:p w14:paraId="5393D369">
      <w:pPr>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highlight w:val="none"/>
        </w:rPr>
        <w:t>应用单位，是指使用运营单位提供的数据产品或服务，开展数据应用或产品开发等活动的自然人、法人或非法人组织。</w:t>
      </w:r>
    </w:p>
    <w:p w14:paraId="1CED8347">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rPr>
        <w:t>第四条</w:t>
      </w:r>
      <w:r>
        <w:rPr>
          <w:rFonts w:hint="eastAsia" w:ascii="仿宋_GB2312" w:eastAsia="仿宋_GB2312"/>
          <w:sz w:val="32"/>
          <w:szCs w:val="32"/>
        </w:rPr>
        <w:t xml:space="preserve"> </w:t>
      </w:r>
      <w:r>
        <w:rPr>
          <w:rFonts w:hint="eastAsia" w:ascii="仿宋_GB2312" w:eastAsia="仿宋_GB2312"/>
          <w:sz w:val="32"/>
          <w:szCs w:val="32"/>
          <w:highlight w:val="none"/>
          <w:lang w:eastAsia="zh-CN"/>
        </w:rPr>
        <w:t>公共数据资源</w:t>
      </w:r>
      <w:r>
        <w:rPr>
          <w:rFonts w:hint="eastAsia" w:ascii="仿宋_GB2312" w:eastAsia="仿宋_GB2312"/>
          <w:sz w:val="32"/>
          <w:szCs w:val="32"/>
          <w:highlight w:val="none"/>
        </w:rPr>
        <w:t>授权运营应遵循依法合规、公平公正、公益优先、合理收益、安全可控的原则。</w:t>
      </w:r>
    </w:p>
    <w:p w14:paraId="0AD3DD87">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市大数据局</w:t>
      </w:r>
      <w:r>
        <w:rPr>
          <w:rFonts w:hint="eastAsia" w:ascii="仿宋_GB2312" w:eastAsia="仿宋_GB2312"/>
          <w:sz w:val="32"/>
          <w:szCs w:val="32"/>
        </w:rPr>
        <w:t>负责健全完善</w:t>
      </w:r>
      <w:r>
        <w:rPr>
          <w:rFonts w:hint="eastAsia" w:ascii="仿宋_GB2312" w:eastAsia="仿宋_GB2312"/>
          <w:sz w:val="32"/>
          <w:szCs w:val="32"/>
          <w:lang w:eastAsia="zh-CN"/>
        </w:rPr>
        <w:t>公共数据</w:t>
      </w:r>
      <w:r>
        <w:rPr>
          <w:rFonts w:hint="eastAsia" w:ascii="仿宋_GB2312" w:eastAsia="仿宋_GB2312"/>
          <w:sz w:val="32"/>
          <w:szCs w:val="32"/>
        </w:rPr>
        <w:t>资源授权运营相关政策、管理制度和标准规范，承担</w:t>
      </w:r>
      <w:r>
        <w:rPr>
          <w:rFonts w:hint="eastAsia" w:ascii="仿宋_GB2312" w:eastAsia="仿宋_GB2312"/>
          <w:sz w:val="32"/>
          <w:szCs w:val="32"/>
          <w:lang w:val="en-US" w:eastAsia="zh-CN"/>
        </w:rPr>
        <w:t>市</w:t>
      </w:r>
      <w:r>
        <w:rPr>
          <w:rFonts w:hint="eastAsia" w:ascii="仿宋_GB2312" w:eastAsia="仿宋_GB2312"/>
          <w:sz w:val="32"/>
          <w:szCs w:val="32"/>
        </w:rPr>
        <w:t>级</w:t>
      </w:r>
      <w:r>
        <w:rPr>
          <w:rFonts w:hint="eastAsia" w:ascii="仿宋_GB2312" w:eastAsia="仿宋_GB2312"/>
          <w:sz w:val="32"/>
          <w:szCs w:val="32"/>
          <w:lang w:eastAsia="zh-CN"/>
        </w:rPr>
        <w:t>公共数据</w:t>
      </w:r>
      <w:r>
        <w:rPr>
          <w:rFonts w:hint="eastAsia" w:ascii="仿宋_GB2312" w:eastAsia="仿宋_GB2312"/>
          <w:sz w:val="32"/>
          <w:szCs w:val="32"/>
        </w:rPr>
        <w:t>资源授权运营管理工作，指导、监督全</w:t>
      </w:r>
      <w:r>
        <w:rPr>
          <w:rFonts w:hint="eastAsia" w:ascii="仿宋_GB2312" w:eastAsia="仿宋_GB2312"/>
          <w:sz w:val="32"/>
          <w:szCs w:val="32"/>
          <w:lang w:val="en-US" w:eastAsia="zh-CN"/>
        </w:rPr>
        <w:t>市</w:t>
      </w:r>
      <w:r>
        <w:rPr>
          <w:rFonts w:hint="eastAsia" w:ascii="仿宋_GB2312" w:eastAsia="仿宋_GB2312"/>
          <w:sz w:val="32"/>
          <w:szCs w:val="32"/>
          <w:lang w:eastAsia="zh-CN"/>
        </w:rPr>
        <w:t>公共数据</w:t>
      </w:r>
      <w:r>
        <w:rPr>
          <w:rFonts w:hint="eastAsia" w:ascii="仿宋_GB2312" w:eastAsia="仿宋_GB2312"/>
          <w:sz w:val="32"/>
          <w:szCs w:val="32"/>
        </w:rPr>
        <w:t>资源授权运营管理工作。县级数据管理部门在落实数据分类分级保护制度要求，不危害国家安全、公共利益，不侵犯商业秘密和个人隐私、个人信息权益等合法权</w:t>
      </w:r>
      <w:r>
        <w:rPr>
          <w:rFonts w:hint="eastAsia" w:ascii="仿宋_GB2312" w:eastAsia="仿宋_GB2312"/>
          <w:sz w:val="32"/>
          <w:szCs w:val="32"/>
          <w:lang w:eastAsia="zh-CN"/>
        </w:rPr>
        <w:t>益的</w:t>
      </w:r>
      <w:r>
        <w:rPr>
          <w:rFonts w:hint="eastAsia" w:ascii="仿宋_GB2312" w:eastAsia="仿宋_GB2312"/>
          <w:sz w:val="32"/>
          <w:szCs w:val="32"/>
        </w:rPr>
        <w:t>前提下，组织开展本级</w:t>
      </w:r>
      <w:r>
        <w:rPr>
          <w:rFonts w:hint="eastAsia" w:ascii="仿宋_GB2312" w:eastAsia="仿宋_GB2312"/>
          <w:sz w:val="32"/>
          <w:szCs w:val="32"/>
          <w:lang w:eastAsia="zh-CN"/>
        </w:rPr>
        <w:t>公共数据资源</w:t>
      </w:r>
      <w:r>
        <w:rPr>
          <w:rFonts w:hint="eastAsia" w:ascii="仿宋_GB2312" w:eastAsia="仿宋_GB2312"/>
          <w:sz w:val="32"/>
          <w:szCs w:val="32"/>
        </w:rPr>
        <w:t>授权运营。</w:t>
      </w:r>
    </w:p>
    <w:p w14:paraId="6C328112">
      <w:pPr>
        <w:numPr>
          <w:ilvl w:val="-1"/>
          <w:numId w:val="0"/>
        </w:num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_GB2312" w:eastAsia="仿宋_GB2312"/>
          <w:sz w:val="32"/>
          <w:szCs w:val="32"/>
        </w:rPr>
        <w:t>各行业主管部门负责做好本部门、本行业</w:t>
      </w:r>
      <w:r>
        <w:rPr>
          <w:rFonts w:hint="eastAsia" w:ascii="仿宋_GB2312" w:eastAsia="仿宋_GB2312"/>
          <w:sz w:val="32"/>
          <w:szCs w:val="32"/>
          <w:lang w:eastAsia="zh-CN"/>
        </w:rPr>
        <w:t>公共数据资源</w:t>
      </w:r>
      <w:r>
        <w:rPr>
          <w:rFonts w:hint="eastAsia" w:ascii="仿宋_GB2312" w:eastAsia="仿宋_GB2312"/>
          <w:sz w:val="32"/>
          <w:szCs w:val="32"/>
        </w:rPr>
        <w:t>目录编制、</w:t>
      </w:r>
      <w:r>
        <w:rPr>
          <w:rFonts w:hint="eastAsia" w:ascii="仿宋_GB2312" w:eastAsia="仿宋_GB2312"/>
          <w:sz w:val="32"/>
          <w:szCs w:val="32"/>
          <w:lang w:eastAsia="zh-CN"/>
        </w:rPr>
        <w:t>公共数据</w:t>
      </w:r>
      <w:r>
        <w:rPr>
          <w:rFonts w:hint="eastAsia" w:ascii="仿宋_GB2312" w:eastAsia="仿宋_GB2312"/>
          <w:sz w:val="32"/>
          <w:szCs w:val="32"/>
        </w:rPr>
        <w:t>资源汇聚、数据质量管理，配合做好</w:t>
      </w:r>
      <w:r>
        <w:rPr>
          <w:rFonts w:hint="eastAsia" w:ascii="仿宋_GB2312" w:eastAsia="仿宋_GB2312"/>
          <w:sz w:val="32"/>
          <w:szCs w:val="32"/>
          <w:lang w:eastAsia="zh-CN"/>
        </w:rPr>
        <w:t>公共数据资源</w:t>
      </w:r>
      <w:r>
        <w:rPr>
          <w:rFonts w:hint="eastAsia" w:ascii="仿宋_GB2312" w:eastAsia="仿宋_GB2312"/>
          <w:sz w:val="32"/>
          <w:szCs w:val="32"/>
        </w:rPr>
        <w:t>授权运营相关管理工作。</w:t>
      </w:r>
    </w:p>
    <w:p w14:paraId="4F0DE29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发展改革、财政、市场监管、税务等部门负责按照各自职责，做好</w:t>
      </w:r>
      <w:r>
        <w:rPr>
          <w:rFonts w:hint="eastAsia" w:ascii="仿宋_GB2312" w:eastAsia="仿宋_GB2312"/>
          <w:sz w:val="32"/>
          <w:szCs w:val="32"/>
          <w:lang w:eastAsia="zh-CN"/>
        </w:rPr>
        <w:t>公共数据资源</w:t>
      </w:r>
      <w:r>
        <w:rPr>
          <w:rFonts w:hint="eastAsia" w:ascii="仿宋_GB2312" w:eastAsia="仿宋_GB2312"/>
          <w:sz w:val="32"/>
          <w:szCs w:val="32"/>
        </w:rPr>
        <w:t>授权运营的相关业务监管工作。</w:t>
      </w:r>
    </w:p>
    <w:p w14:paraId="0F6F893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网信、公安、国家安全、保密等部门按照各自职责，做好</w:t>
      </w:r>
      <w:r>
        <w:rPr>
          <w:rFonts w:hint="eastAsia" w:ascii="仿宋_GB2312" w:eastAsia="仿宋_GB2312"/>
          <w:sz w:val="32"/>
          <w:szCs w:val="32"/>
          <w:lang w:eastAsia="zh-CN"/>
        </w:rPr>
        <w:t>公共数据资源</w:t>
      </w:r>
      <w:r>
        <w:rPr>
          <w:rFonts w:hint="eastAsia" w:ascii="仿宋_GB2312" w:eastAsia="仿宋_GB2312"/>
          <w:sz w:val="32"/>
          <w:szCs w:val="32"/>
        </w:rPr>
        <w:t>授权运营的安全监管工作。</w:t>
      </w:r>
    </w:p>
    <w:p w14:paraId="67BBF64A">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数据供给</w:t>
      </w:r>
    </w:p>
    <w:p w14:paraId="3452B231">
      <w:pPr>
        <w:spacing w:line="560" w:lineRule="exact"/>
        <w:ind w:firstLine="672" w:firstLineChars="200"/>
        <w:rPr>
          <w:rFonts w:hint="eastAsia" w:ascii="仿宋_GB2312" w:hAnsi="仿宋_GB2312" w:eastAsia="仿宋_GB2312" w:cs="仿宋_GB2312"/>
          <w:sz w:val="32"/>
          <w:szCs w:val="32"/>
        </w:rPr>
      </w:pPr>
      <w:r>
        <w:rPr>
          <w:rFonts w:hint="eastAsia" w:ascii="黑体" w:hAnsi="黑体" w:eastAsia="黑体"/>
          <w:spacing w:val="8"/>
          <w:sz w:val="32"/>
          <w:szCs w:val="32"/>
        </w:rPr>
        <w:t>第</w:t>
      </w:r>
      <w:r>
        <w:rPr>
          <w:rFonts w:hint="eastAsia" w:ascii="黑体" w:hAnsi="黑体" w:eastAsia="黑体"/>
          <w:spacing w:val="8"/>
          <w:sz w:val="32"/>
          <w:szCs w:val="32"/>
          <w:lang w:val="en-US" w:eastAsia="zh-CN"/>
        </w:rPr>
        <w:t>七</w:t>
      </w:r>
      <w:r>
        <w:rPr>
          <w:rFonts w:hint="eastAsia" w:ascii="黑体" w:hAnsi="黑体" w:eastAsia="黑体"/>
          <w:spacing w:val="8"/>
          <w:sz w:val="32"/>
          <w:szCs w:val="32"/>
        </w:rPr>
        <w:t>条</w:t>
      </w:r>
      <w:r>
        <w:rPr>
          <w:rFonts w:hint="eastAsia" w:ascii="仿宋_GB2312" w:eastAsia="仿宋_GB2312"/>
          <w:sz w:val="32"/>
          <w:szCs w:val="32"/>
        </w:rPr>
        <w:t xml:space="preserve"> </w:t>
      </w:r>
      <w:r>
        <w:rPr>
          <w:rFonts w:hint="eastAsia" w:ascii="仿宋_GB2312" w:hAnsi="仿宋_GB2312" w:eastAsia="仿宋_GB2312" w:cs="仿宋_GB2312"/>
          <w:sz w:val="32"/>
          <w:szCs w:val="32"/>
          <w:lang w:eastAsia="zh-CN"/>
        </w:rPr>
        <w:t>公共数据资源</w:t>
      </w:r>
      <w:r>
        <w:rPr>
          <w:rFonts w:hint="eastAsia" w:ascii="仿宋_GB2312" w:hAnsi="仿宋_GB2312" w:eastAsia="仿宋_GB2312" w:cs="仿宋_GB2312"/>
          <w:sz w:val="32"/>
          <w:szCs w:val="32"/>
        </w:rPr>
        <w:t>提供单位应明确</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专员，负责本单位</w:t>
      </w:r>
      <w:r>
        <w:rPr>
          <w:rFonts w:hint="eastAsia" w:ascii="仿宋_GB2312" w:hAnsi="仿宋_GB2312" w:eastAsia="仿宋_GB2312" w:cs="仿宋_GB2312"/>
          <w:sz w:val="32"/>
          <w:szCs w:val="32"/>
          <w:lang w:eastAsia="zh-CN"/>
        </w:rPr>
        <w:t>公共数据资源</w:t>
      </w:r>
      <w:r>
        <w:rPr>
          <w:rFonts w:hint="eastAsia" w:ascii="仿宋_GB2312" w:hAnsi="仿宋_GB2312" w:eastAsia="仿宋_GB2312" w:cs="仿宋_GB2312"/>
          <w:sz w:val="32"/>
          <w:szCs w:val="32"/>
        </w:rPr>
        <w:t>质量管理、</w:t>
      </w:r>
      <w:r>
        <w:rPr>
          <w:rFonts w:hint="eastAsia" w:ascii="仿宋_GB2312" w:hAnsi="仿宋_GB2312" w:eastAsia="仿宋_GB2312" w:cs="仿宋_GB2312"/>
          <w:sz w:val="32"/>
          <w:szCs w:val="32"/>
          <w:lang w:eastAsia="zh-CN"/>
        </w:rPr>
        <w:t>公共数据</w:t>
      </w:r>
      <w:r>
        <w:rPr>
          <w:rFonts w:hint="eastAsia" w:ascii="仿宋_GB2312" w:hAnsi="仿宋_GB2312" w:eastAsia="仿宋_GB2312" w:cs="仿宋_GB2312"/>
          <w:sz w:val="32"/>
          <w:szCs w:val="32"/>
        </w:rPr>
        <w:t>资源目录编制与更新，对数据进行分类分级，确保数</w:t>
      </w:r>
      <w:r>
        <w:rPr>
          <w:rFonts w:hint="eastAsia" w:ascii="仿宋_GB2312" w:hAnsi="仿宋_GB2312" w:eastAsia="仿宋_GB2312" w:cs="仿宋_GB2312"/>
          <w:sz w:val="32"/>
          <w:szCs w:val="32"/>
          <w:lang w:eastAsia="zh-CN"/>
        </w:rPr>
        <w:t>据的</w:t>
      </w:r>
      <w:r>
        <w:rPr>
          <w:rFonts w:hint="eastAsia" w:ascii="仿宋_GB2312" w:hAnsi="仿宋_GB2312" w:eastAsia="仿宋_GB2312" w:cs="仿宋_GB2312"/>
          <w:sz w:val="32"/>
          <w:szCs w:val="32"/>
        </w:rPr>
        <w:t>完整性、一致性、准确性和及时性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按照“应归尽归”原则向市一体化大数据平台集中汇聚数据，并负责数据动态更新。市、县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大数据主管部门和发改、财政部门应把公共数据资源</w:t>
      </w:r>
      <w:r>
        <w:rPr>
          <w:rFonts w:hint="default" w:ascii="仿宋_GB2312" w:hAnsi="仿宋_GB2312" w:eastAsia="仿宋_GB2312" w:cs="仿宋_GB2312"/>
          <w:sz w:val="32"/>
          <w:szCs w:val="32"/>
          <w:lang w:val="en-US"/>
        </w:rPr>
        <w:t>管理</w:t>
      </w:r>
      <w:r>
        <w:rPr>
          <w:rFonts w:hint="eastAsia" w:ascii="仿宋_GB2312" w:hAnsi="仿宋_GB2312" w:eastAsia="仿宋_GB2312" w:cs="仿宋_GB2312"/>
          <w:sz w:val="32"/>
          <w:szCs w:val="32"/>
        </w:rPr>
        <w:t>情况作为规划和安排政务部门信息化建设项目和运行维护经费的重要依据。</w:t>
      </w:r>
      <w:r>
        <w:rPr>
          <w:rFonts w:hint="eastAsia" w:ascii="仿宋_GB2312" w:hAnsi="仿宋_GB2312" w:eastAsia="仿宋_GB2312" w:cs="仿宋_GB2312"/>
          <w:sz w:val="32"/>
          <w:szCs w:val="32"/>
          <w:lang w:val="en-US" w:eastAsia="zh-CN"/>
        </w:rPr>
        <w:t>对高质量进行数据供给的单位，给予一定的项目资金倾斜；</w:t>
      </w:r>
      <w:r>
        <w:rPr>
          <w:rFonts w:hint="eastAsia" w:ascii="仿宋_GB2312" w:hAnsi="仿宋_GB2312" w:eastAsia="仿宋_GB2312" w:cs="仿宋_GB2312"/>
          <w:sz w:val="32"/>
          <w:szCs w:val="32"/>
        </w:rPr>
        <w:t>对无正当理由不按照</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开展公共数据资源管理的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不予安排新的信息化建设项目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并暂停安排已建项目的运行维护费用。</w:t>
      </w:r>
    </w:p>
    <w:p w14:paraId="0F97BC12">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实施单位应建立数据质量监测和评价、问题数据纠错、异议核实处理的工作规范，对</w:t>
      </w:r>
      <w:r>
        <w:rPr>
          <w:rFonts w:hint="eastAsia" w:ascii="仿宋_GB2312" w:eastAsia="仿宋_GB2312"/>
          <w:sz w:val="32"/>
          <w:szCs w:val="32"/>
          <w:lang w:eastAsia="zh-CN"/>
        </w:rPr>
        <w:t>公共数据</w:t>
      </w:r>
      <w:r>
        <w:rPr>
          <w:rFonts w:hint="eastAsia" w:ascii="仿宋_GB2312" w:eastAsia="仿宋_GB2312"/>
          <w:sz w:val="32"/>
          <w:szCs w:val="32"/>
        </w:rPr>
        <w:t>资源进行校核确认，并督促</w:t>
      </w:r>
      <w:r>
        <w:rPr>
          <w:rFonts w:hint="eastAsia" w:ascii="仿宋_GB2312" w:eastAsia="仿宋_GB2312"/>
          <w:sz w:val="32"/>
          <w:szCs w:val="32"/>
          <w:lang w:val="en-US" w:eastAsia="zh-CN"/>
        </w:rPr>
        <w:t>公共数据资源提供单位</w:t>
      </w:r>
      <w:r>
        <w:rPr>
          <w:rFonts w:hint="eastAsia" w:ascii="仿宋_GB2312" w:eastAsia="仿宋_GB2312"/>
          <w:sz w:val="32"/>
          <w:szCs w:val="32"/>
        </w:rPr>
        <w:t>在规定期限内完成问题数据的整改。</w:t>
      </w:r>
    </w:p>
    <w:p w14:paraId="3E752DD7">
      <w:pPr>
        <w:numPr>
          <w:ilvl w:val="-1"/>
          <w:numId w:val="0"/>
        </w:numPr>
        <w:spacing w:line="560" w:lineRule="exact"/>
        <w:ind w:firstLine="0" w:firstLineChars="0"/>
        <w:jc w:val="center"/>
        <w:rPr>
          <w:rFonts w:hint="default" w:ascii="黑体" w:hAnsi="黑体" w:eastAsia="黑体" w:cs="黑体"/>
          <w:sz w:val="32"/>
          <w:szCs w:val="32"/>
        </w:rPr>
      </w:pPr>
      <w:r>
        <w:rPr>
          <w:rFonts w:hint="eastAsia" w:ascii="黑体" w:hAnsi="黑体" w:eastAsia="黑体" w:cs="黑体"/>
          <w:sz w:val="32"/>
          <w:szCs w:val="32"/>
          <w:lang w:val="en-US" w:eastAsia="zh-CN"/>
        </w:rPr>
        <w:t>第三章 数据运营</w:t>
      </w:r>
    </w:p>
    <w:p w14:paraId="7F8406F5">
      <w:pPr>
        <w:spacing w:line="560" w:lineRule="exact"/>
        <w:ind w:firstLine="672" w:firstLineChars="200"/>
        <w:rPr>
          <w:rFonts w:hint="eastAsia" w:ascii="黑体" w:hAnsi="黑体" w:eastAsia="黑体"/>
          <w:spacing w:val="8"/>
          <w:sz w:val="32"/>
          <w:szCs w:val="32"/>
          <w:highlight w:val="yellow"/>
        </w:rPr>
      </w:pPr>
      <w:r>
        <w:rPr>
          <w:rFonts w:hint="eastAsia" w:ascii="黑体" w:hAnsi="黑体" w:eastAsia="黑体"/>
          <w:spacing w:val="8"/>
          <w:sz w:val="32"/>
          <w:szCs w:val="32"/>
          <w:highlight w:val="none"/>
        </w:rPr>
        <w:t>第</w:t>
      </w:r>
      <w:r>
        <w:rPr>
          <w:rFonts w:hint="eastAsia" w:ascii="黑体" w:hAnsi="黑体" w:eastAsia="黑体"/>
          <w:spacing w:val="8"/>
          <w:sz w:val="32"/>
          <w:szCs w:val="32"/>
          <w:highlight w:val="none"/>
          <w:lang w:val="en-US" w:eastAsia="zh-CN"/>
        </w:rPr>
        <w:t>九</w:t>
      </w:r>
      <w:r>
        <w:rPr>
          <w:rFonts w:hint="eastAsia" w:ascii="黑体" w:hAnsi="黑体" w:eastAsia="黑体"/>
          <w:spacing w:val="8"/>
          <w:sz w:val="32"/>
          <w:szCs w:val="32"/>
          <w:highlight w:val="none"/>
        </w:rPr>
        <w:t xml:space="preserve">条 </w:t>
      </w:r>
      <w:r>
        <w:rPr>
          <w:rFonts w:hint="eastAsia" w:ascii="仿宋_GB2312" w:hAnsi="仿宋_GB2312" w:eastAsia="仿宋_GB2312" w:cs="仿宋_GB2312"/>
          <w:spacing w:val="8"/>
          <w:sz w:val="32"/>
          <w:szCs w:val="32"/>
          <w:highlight w:val="none"/>
          <w:lang w:eastAsia="zh-CN"/>
        </w:rPr>
        <w:t>公共数据资源</w:t>
      </w:r>
      <w:r>
        <w:rPr>
          <w:rFonts w:hint="eastAsia" w:ascii="仿宋_GB2312" w:hAnsi="仿宋_GB2312" w:eastAsia="仿宋_GB2312" w:cs="仿宋_GB2312"/>
          <w:spacing w:val="8"/>
          <w:sz w:val="32"/>
          <w:szCs w:val="32"/>
          <w:highlight w:val="none"/>
        </w:rPr>
        <w:t>授权运营原则上以整体授权为主，由实施</w:t>
      </w:r>
      <w:r>
        <w:rPr>
          <w:rFonts w:hint="eastAsia" w:ascii="仿宋_GB2312" w:hAnsi="仿宋_GB2312" w:eastAsia="仿宋_GB2312" w:cs="仿宋_GB2312"/>
          <w:spacing w:val="8"/>
          <w:sz w:val="32"/>
          <w:szCs w:val="32"/>
          <w:highlight w:val="none"/>
          <w:lang w:val="en-US" w:eastAsia="zh-CN"/>
        </w:rPr>
        <w:t>单位</w:t>
      </w:r>
      <w:r>
        <w:rPr>
          <w:rFonts w:hint="eastAsia" w:ascii="仿宋_GB2312" w:hAnsi="仿宋_GB2312" w:eastAsia="仿宋_GB2312" w:cs="仿宋_GB2312"/>
          <w:spacing w:val="8"/>
          <w:sz w:val="32"/>
          <w:szCs w:val="32"/>
          <w:highlight w:val="none"/>
        </w:rPr>
        <w:t>组织实施。</w:t>
      </w:r>
    </w:p>
    <w:p w14:paraId="7EB2CC40">
      <w:pPr>
        <w:spacing w:line="560" w:lineRule="exact"/>
        <w:ind w:firstLine="672" w:firstLineChars="200"/>
        <w:rPr>
          <w:rFonts w:hint="eastAsia" w:ascii="黑体" w:hAnsi="黑体" w:eastAsia="黑体"/>
          <w:spacing w:val="8"/>
          <w:sz w:val="32"/>
          <w:szCs w:val="32"/>
        </w:rPr>
      </w:pPr>
      <w:r>
        <w:rPr>
          <w:rFonts w:hint="eastAsia" w:ascii="黑体" w:hAnsi="黑体" w:eastAsia="黑体"/>
          <w:spacing w:val="8"/>
          <w:sz w:val="32"/>
          <w:szCs w:val="32"/>
        </w:rPr>
        <w:t>第</w:t>
      </w:r>
      <w:r>
        <w:rPr>
          <w:rFonts w:hint="eastAsia" w:ascii="黑体" w:hAnsi="黑体" w:eastAsia="黑体"/>
          <w:spacing w:val="8"/>
          <w:sz w:val="32"/>
          <w:szCs w:val="32"/>
          <w:lang w:val="en-US" w:eastAsia="zh-CN"/>
        </w:rPr>
        <w:t>十</w:t>
      </w:r>
      <w:r>
        <w:rPr>
          <w:rFonts w:hint="eastAsia" w:ascii="黑体" w:hAnsi="黑体" w:eastAsia="黑体"/>
          <w:spacing w:val="8"/>
          <w:sz w:val="32"/>
          <w:szCs w:val="32"/>
        </w:rPr>
        <w:t xml:space="preserve">条 </w:t>
      </w:r>
      <w:r>
        <w:rPr>
          <w:rFonts w:hint="eastAsia" w:ascii="仿宋_GB2312" w:eastAsia="仿宋_GB2312"/>
          <w:sz w:val="32"/>
          <w:szCs w:val="32"/>
        </w:rPr>
        <w:t>实施单位</w:t>
      </w:r>
      <w:r>
        <w:rPr>
          <w:rFonts w:hint="eastAsia" w:ascii="仿宋_GB2312" w:hAnsi="黑体" w:eastAsia="仿宋_GB2312"/>
          <w:spacing w:val="8"/>
          <w:sz w:val="32"/>
          <w:szCs w:val="32"/>
        </w:rPr>
        <w:t>应会同行业主管部门，按照国家有关文件要求，牵头组织编制</w:t>
      </w:r>
      <w:r>
        <w:rPr>
          <w:rFonts w:hint="eastAsia" w:ascii="仿宋_GB2312" w:hAnsi="黑体" w:eastAsia="仿宋_GB2312"/>
          <w:spacing w:val="8"/>
          <w:sz w:val="32"/>
          <w:szCs w:val="32"/>
          <w:lang w:eastAsia="zh-CN"/>
        </w:rPr>
        <w:t>公共数据资源</w:t>
      </w:r>
      <w:r>
        <w:rPr>
          <w:rFonts w:hint="eastAsia" w:ascii="仿宋_GB2312" w:hAnsi="黑体" w:eastAsia="仿宋_GB2312"/>
          <w:spacing w:val="8"/>
          <w:sz w:val="32"/>
          <w:szCs w:val="32"/>
        </w:rPr>
        <w:t>授权运营实施方案（以下简称“实施方案”）。实施方案应兼顾经济和社会效益，确保可实施可落地。</w:t>
      </w:r>
    </w:p>
    <w:p w14:paraId="7DB643A5">
      <w:pPr>
        <w:spacing w:line="560" w:lineRule="exact"/>
        <w:ind w:firstLine="672" w:firstLineChars="200"/>
        <w:rPr>
          <w:rFonts w:hint="eastAsia" w:ascii="仿宋_GB2312" w:hAnsi="黑体" w:eastAsia="仿宋_GB2312"/>
          <w:sz w:val="32"/>
          <w:szCs w:val="32"/>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一</w:t>
      </w:r>
      <w:r>
        <w:rPr>
          <w:rFonts w:hint="eastAsia" w:ascii="黑体" w:hAnsi="黑体" w:eastAsia="黑体"/>
          <w:spacing w:val="8"/>
          <w:sz w:val="32"/>
          <w:szCs w:val="32"/>
        </w:rPr>
        <w:t>条</w:t>
      </w:r>
      <w:r>
        <w:rPr>
          <w:rFonts w:hint="eastAsia" w:ascii="仿宋_GB2312" w:hAnsi="黑体" w:eastAsia="仿宋_GB2312"/>
          <w:sz w:val="32"/>
          <w:szCs w:val="32"/>
        </w:rPr>
        <w:t xml:space="preserve"> </w:t>
      </w:r>
      <w:r>
        <w:rPr>
          <w:rFonts w:hint="eastAsia" w:ascii="仿宋_GB2312" w:hAnsi="黑体" w:eastAsia="仿宋_GB2312"/>
          <w:spacing w:val="8"/>
          <w:sz w:val="32"/>
          <w:szCs w:val="32"/>
        </w:rPr>
        <w:t>实施方案</w:t>
      </w:r>
      <w:r>
        <w:rPr>
          <w:rFonts w:hint="eastAsia" w:ascii="仿宋_GB2312" w:hAnsi="黑体" w:eastAsia="仿宋_GB2312"/>
          <w:sz w:val="32"/>
          <w:szCs w:val="32"/>
        </w:rPr>
        <w:t>经本级人民政府按照“三重一大”决策机制审议通过后，原则上不得随意变更，对于授权运营模式调整、授权运营的数据资源范围变更、收益分配机制调整等情形，应按原流程重新报请审议同意。经本级人民政府审议通过后，在20个工作日内报省级数据管理部门备案。</w:t>
      </w:r>
    </w:p>
    <w:p w14:paraId="0D2D2DBF">
      <w:pPr>
        <w:spacing w:line="560" w:lineRule="exact"/>
        <w:ind w:firstLine="672" w:firstLineChars="200"/>
        <w:rPr>
          <w:rFonts w:hint="eastAsia" w:ascii="仿宋_GB2312" w:hAnsi="黑体" w:eastAsia="仿宋_GB2312"/>
          <w:sz w:val="32"/>
          <w:szCs w:val="32"/>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二</w:t>
      </w:r>
      <w:r>
        <w:rPr>
          <w:rFonts w:hint="eastAsia" w:ascii="黑体" w:hAnsi="黑体" w:eastAsia="黑体"/>
          <w:spacing w:val="8"/>
          <w:sz w:val="32"/>
          <w:szCs w:val="32"/>
        </w:rPr>
        <w:t xml:space="preserve">条 </w:t>
      </w:r>
      <w:r>
        <w:rPr>
          <w:rFonts w:hint="eastAsia" w:ascii="仿宋_GB2312" w:hAnsi="黑体" w:eastAsia="仿宋_GB2312"/>
          <w:sz w:val="32"/>
          <w:szCs w:val="32"/>
          <w:lang w:eastAsia="zh-CN"/>
        </w:rPr>
        <w:t>公共数据资源</w:t>
      </w:r>
      <w:r>
        <w:rPr>
          <w:rFonts w:hint="eastAsia" w:ascii="仿宋_GB2312" w:hAnsi="黑体" w:eastAsia="仿宋_GB2312"/>
          <w:sz w:val="32"/>
          <w:szCs w:val="32"/>
        </w:rPr>
        <w:t>应按照以下程序实施授权：</w:t>
      </w:r>
    </w:p>
    <w:p w14:paraId="6113CEB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eastAsia="仿宋_GB2312"/>
          <w:sz w:val="32"/>
          <w:szCs w:val="32"/>
        </w:rPr>
        <w:t>实施单位</w:t>
      </w:r>
      <w:r>
        <w:rPr>
          <w:rFonts w:hint="eastAsia" w:ascii="仿宋_GB2312" w:hAnsi="黑体" w:eastAsia="仿宋_GB2312"/>
          <w:sz w:val="32"/>
          <w:szCs w:val="32"/>
        </w:rPr>
        <w:t>发布</w:t>
      </w:r>
      <w:r>
        <w:rPr>
          <w:rFonts w:hint="eastAsia" w:ascii="仿宋_GB2312" w:hAnsi="黑体" w:eastAsia="仿宋_GB2312"/>
          <w:sz w:val="32"/>
          <w:szCs w:val="32"/>
          <w:lang w:eastAsia="zh-CN"/>
        </w:rPr>
        <w:t>公共数据</w:t>
      </w:r>
      <w:r>
        <w:rPr>
          <w:rFonts w:hint="eastAsia" w:ascii="仿宋_GB2312" w:hAnsi="黑体" w:eastAsia="仿宋_GB2312"/>
          <w:sz w:val="32"/>
          <w:szCs w:val="32"/>
        </w:rPr>
        <w:t>资源授权运营申报公告，明确授权方式、授权范围、申报条件、评审标准及其他有关要求；</w:t>
      </w:r>
    </w:p>
    <w:p w14:paraId="6474DF5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（二）申报</w:t>
      </w:r>
      <w:r>
        <w:rPr>
          <w:rFonts w:hint="eastAsia" w:ascii="仿宋_GB2312" w:hAnsi="黑体" w:eastAsia="仿宋_GB2312"/>
          <w:sz w:val="32"/>
          <w:szCs w:val="32"/>
          <w:lang w:eastAsia="zh-CN"/>
        </w:rPr>
        <w:t>公共数据资源</w:t>
      </w:r>
      <w:r>
        <w:rPr>
          <w:rFonts w:hint="eastAsia" w:ascii="仿宋_GB2312" w:hAnsi="黑体" w:eastAsia="仿宋_GB2312"/>
          <w:sz w:val="32"/>
          <w:szCs w:val="32"/>
        </w:rPr>
        <w:t>授权运营的单位在公告规定的时间内向</w:t>
      </w:r>
      <w:r>
        <w:rPr>
          <w:rFonts w:hint="eastAsia" w:ascii="仿宋_GB2312" w:hAnsi="黑体" w:eastAsia="仿宋_GB2312"/>
          <w:sz w:val="32"/>
          <w:szCs w:val="32"/>
          <w:lang w:val="en-US" w:eastAsia="zh-CN"/>
        </w:rPr>
        <w:t>实施单位</w:t>
      </w:r>
      <w:r>
        <w:rPr>
          <w:rFonts w:hint="eastAsia" w:ascii="仿宋_GB2312" w:hAnsi="黑体" w:eastAsia="仿宋_GB2312"/>
          <w:sz w:val="32"/>
          <w:szCs w:val="32"/>
        </w:rPr>
        <w:t>提交申报材料；</w:t>
      </w:r>
    </w:p>
    <w:p w14:paraId="3A73E26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（三）实施</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应当根据审定同意后的实施方案，按照法律法规要求，以公开招标、邀请招标、谈判等公平竞争方式选择运营</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w:t>
      </w:r>
    </w:p>
    <w:p w14:paraId="068B97A0">
      <w:pPr>
        <w:widowControl/>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黑体" w:eastAsia="仿宋_GB2312"/>
          <w:sz w:val="32"/>
          <w:szCs w:val="32"/>
        </w:rPr>
        <w:t>（四）</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向社会公示中标结果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公示无异议后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实施单位</w:t>
      </w:r>
      <w:r>
        <w:rPr>
          <w:rFonts w:hint="eastAsia" w:ascii="仿宋_GB2312" w:hAnsi="仿宋_GB2312" w:eastAsia="仿宋_GB2312" w:cs="仿宋_GB2312"/>
          <w:sz w:val="32"/>
          <w:szCs w:val="32"/>
        </w:rPr>
        <w:t>与运营单位签订</w:t>
      </w:r>
      <w:r>
        <w:rPr>
          <w:rFonts w:hint="eastAsia" w:ascii="仿宋_GB2312" w:hAnsi="仿宋_GB2312" w:eastAsia="仿宋_GB2312" w:cs="仿宋_GB2312"/>
          <w:sz w:val="32"/>
          <w:szCs w:val="32"/>
          <w:lang w:eastAsia="zh-CN"/>
        </w:rPr>
        <w:t>公共数据资源</w:t>
      </w:r>
      <w:r>
        <w:rPr>
          <w:rFonts w:hint="eastAsia" w:ascii="仿宋_GB2312" w:hAnsi="仿宋_GB2312" w:eastAsia="仿宋_GB2312" w:cs="仿宋_GB2312"/>
          <w:sz w:val="32"/>
          <w:szCs w:val="32"/>
        </w:rPr>
        <w:t>授权运营协议。协议经实施</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“三重一大”决策机制审议通过后签订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
        </w:rPr>
        <w:t>运营期限原则上最长不超过5年</w:t>
      </w:r>
      <w:r>
        <w:rPr>
          <w:rFonts w:hint="eastAsia" w:ascii="仿宋_GB2312" w:hAnsi="仿宋_GB2312" w:eastAsia="仿宋_GB2312" w:cs="仿宋_GB2312"/>
          <w:sz w:val="32"/>
          <w:szCs w:val="32"/>
          <w:highlight w:val="none"/>
          <w:lang w:eastAsia="zh-CN"/>
        </w:rPr>
        <w:t>。</w:t>
      </w:r>
    </w:p>
    <w:p w14:paraId="3AD25D54">
      <w:pPr>
        <w:spacing w:line="560" w:lineRule="exact"/>
        <w:ind w:firstLine="672" w:firstLineChars="200"/>
        <w:rPr>
          <w:rFonts w:hint="eastAsia" w:ascii="仿宋_GB2312" w:hAnsi="黑体" w:eastAsia="仿宋_GB2312"/>
          <w:sz w:val="32"/>
          <w:szCs w:val="32"/>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三</w:t>
      </w:r>
      <w:r>
        <w:rPr>
          <w:rFonts w:hint="eastAsia" w:ascii="黑体" w:hAnsi="黑体" w:eastAsia="黑体"/>
          <w:spacing w:val="8"/>
          <w:sz w:val="32"/>
          <w:szCs w:val="32"/>
        </w:rPr>
        <w:t>条</w:t>
      </w:r>
      <w:r>
        <w:rPr>
          <w:rFonts w:hint="eastAsia" w:ascii="仿宋_GB2312" w:hAnsi="黑体" w:eastAsia="仿宋_GB2312"/>
          <w:sz w:val="32"/>
          <w:szCs w:val="32"/>
        </w:rPr>
        <w:t xml:space="preserve"> 符合以下条件的法人组织，可申请成为运营单位：</w:t>
      </w:r>
    </w:p>
    <w:p w14:paraId="01D77B0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（一）经营状况和信用状况良好；</w:t>
      </w:r>
    </w:p>
    <w:p w14:paraId="20521C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（二）具备相应的系统建设运维、数据应用合规监测、应急处置能力；</w:t>
      </w:r>
    </w:p>
    <w:p w14:paraId="57B554C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（三）具备专业技术队伍服务能力；</w:t>
      </w:r>
    </w:p>
    <w:p w14:paraId="383DF15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（四）建立安全保障制度，具备数据安全防护能力，近三年未发生对国家安全、社会秩序、经济建设和公众利益产生较大影响的数据安全事件；</w:t>
      </w:r>
    </w:p>
    <w:p w14:paraId="5A1EDE2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五</w:t>
      </w:r>
      <w:r>
        <w:rPr>
          <w:rFonts w:hint="eastAsia" w:ascii="仿宋_GB2312" w:hAnsi="黑体" w:eastAsia="仿宋_GB2312"/>
          <w:sz w:val="32"/>
          <w:szCs w:val="32"/>
          <w:lang w:eastAsia="zh-CN"/>
        </w:rPr>
        <w:t>）</w:t>
      </w:r>
      <w:r>
        <w:rPr>
          <w:rFonts w:hint="eastAsia" w:ascii="仿宋_GB2312" w:hAnsi="黑体" w:eastAsia="仿宋_GB2312"/>
          <w:sz w:val="32"/>
          <w:szCs w:val="32"/>
        </w:rPr>
        <w:t>根据公共数据分类分级管理要求，建立健全公共数据安全管理制度，对本单位公共数据授权运营相关的岗位人员、系统平台、技术应用、对外合作等实施全面的安全管理</w:t>
      </w:r>
      <w:r>
        <w:rPr>
          <w:rFonts w:hint="eastAsia" w:ascii="仿宋_GB2312" w:hAnsi="黑体" w:eastAsia="仿宋_GB2312"/>
          <w:sz w:val="32"/>
          <w:szCs w:val="32"/>
          <w:lang w:eastAsia="zh-CN"/>
        </w:rPr>
        <w:t>；</w:t>
      </w:r>
    </w:p>
    <w:p w14:paraId="203B9123">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六</w:t>
      </w:r>
      <w:r>
        <w:rPr>
          <w:rFonts w:hint="eastAsia" w:ascii="仿宋_GB2312" w:hAnsi="黑体" w:eastAsia="仿宋_GB2312"/>
          <w:sz w:val="32"/>
          <w:szCs w:val="32"/>
          <w:lang w:eastAsia="zh-CN"/>
        </w:rPr>
        <w:t>）</w:t>
      </w:r>
      <w:r>
        <w:rPr>
          <w:rFonts w:hint="eastAsia" w:ascii="仿宋_GB2312" w:hAnsi="黑体" w:eastAsia="仿宋_GB2312"/>
          <w:sz w:val="32"/>
          <w:szCs w:val="32"/>
        </w:rPr>
        <w:t>利用各种技术手段，建立健全高效的安全技术防护和运行体系，加强对公共数据的全过程安全防护和监测预警，确保公共数据安全，切实保护个人信息。近3年未发生网络安全或数据安全事件</w:t>
      </w:r>
      <w:r>
        <w:rPr>
          <w:rFonts w:hint="eastAsia" w:ascii="仿宋_GB2312" w:hAnsi="黑体" w:eastAsia="仿宋_GB2312"/>
          <w:sz w:val="32"/>
          <w:szCs w:val="32"/>
          <w:lang w:eastAsia="zh-CN"/>
        </w:rPr>
        <w:t>；</w:t>
      </w:r>
    </w:p>
    <w:p w14:paraId="6F99E9F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val="en-US" w:eastAsia="zh-CN"/>
        </w:rPr>
        <w:t>七</w:t>
      </w:r>
      <w:r>
        <w:rPr>
          <w:rFonts w:hint="eastAsia" w:ascii="仿宋_GB2312" w:hAnsi="黑体" w:eastAsia="仿宋_GB2312"/>
          <w:sz w:val="32"/>
          <w:szCs w:val="32"/>
        </w:rPr>
        <w:t>）符合</w:t>
      </w:r>
      <w:r>
        <w:rPr>
          <w:rFonts w:hint="eastAsia" w:ascii="仿宋_GB2312" w:hAnsi="黑体" w:eastAsia="仿宋_GB2312"/>
          <w:sz w:val="32"/>
          <w:szCs w:val="32"/>
          <w:lang w:eastAsia="zh-CN"/>
        </w:rPr>
        <w:t>公共数据资源</w:t>
      </w:r>
      <w:r>
        <w:rPr>
          <w:rFonts w:hint="eastAsia" w:ascii="仿宋_GB2312" w:hAnsi="黑体" w:eastAsia="仿宋_GB2312"/>
          <w:sz w:val="32"/>
          <w:szCs w:val="32"/>
        </w:rPr>
        <w:t>授权运营的其他规定要求。</w:t>
      </w:r>
    </w:p>
    <w:p w14:paraId="6372B68F">
      <w:pPr>
        <w:spacing w:line="560" w:lineRule="exact"/>
        <w:ind w:firstLine="672" w:firstLineChars="200"/>
        <w:rPr>
          <w:rFonts w:hint="eastAsia" w:ascii="仿宋_GB2312" w:hAnsi="黑体" w:eastAsia="仿宋_GB2312"/>
          <w:sz w:val="32"/>
          <w:szCs w:val="32"/>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四</w:t>
      </w:r>
      <w:r>
        <w:rPr>
          <w:rFonts w:hint="eastAsia" w:ascii="黑体" w:hAnsi="黑体" w:eastAsia="黑体"/>
          <w:spacing w:val="8"/>
          <w:sz w:val="32"/>
          <w:szCs w:val="32"/>
        </w:rPr>
        <w:t>条</w:t>
      </w:r>
      <w:r>
        <w:rPr>
          <w:rFonts w:hint="eastAsia" w:ascii="仿宋_GB2312" w:hAnsi="黑体" w:eastAsia="仿宋_GB2312"/>
          <w:sz w:val="32"/>
          <w:szCs w:val="32"/>
        </w:rPr>
        <w:t xml:space="preserve"> 协议内容包括</w:t>
      </w:r>
      <w:r>
        <w:rPr>
          <w:rFonts w:hint="eastAsia" w:ascii="仿宋_GB2312" w:hAnsi="黑体" w:eastAsia="仿宋_GB2312"/>
          <w:sz w:val="32"/>
          <w:szCs w:val="32"/>
          <w:lang w:eastAsia="zh-CN"/>
        </w:rPr>
        <w:t>但</w:t>
      </w:r>
      <w:r>
        <w:rPr>
          <w:rFonts w:hint="eastAsia" w:ascii="仿宋_GB2312" w:hAnsi="黑体" w:eastAsia="仿宋_GB2312"/>
          <w:sz w:val="32"/>
          <w:szCs w:val="32"/>
        </w:rPr>
        <w:t>不限于授权运营的</w:t>
      </w:r>
      <w:r>
        <w:rPr>
          <w:rFonts w:hint="eastAsia" w:ascii="仿宋_GB2312" w:hAnsi="黑体" w:eastAsia="仿宋_GB2312"/>
          <w:sz w:val="32"/>
          <w:szCs w:val="32"/>
          <w:lang w:eastAsia="zh-CN"/>
        </w:rPr>
        <w:t>公共数据资源</w:t>
      </w:r>
      <w:r>
        <w:rPr>
          <w:rFonts w:hint="eastAsia" w:ascii="仿宋_GB2312" w:hAnsi="黑体" w:eastAsia="仿宋_GB2312"/>
          <w:sz w:val="32"/>
          <w:szCs w:val="32"/>
        </w:rPr>
        <w:t>范围、数据资源目录、授权运营期限、拟提供的</w:t>
      </w:r>
      <w:r>
        <w:rPr>
          <w:rFonts w:hint="eastAsia" w:ascii="仿宋_GB2312" w:hAnsi="黑体" w:eastAsia="仿宋_GB2312"/>
          <w:sz w:val="32"/>
          <w:szCs w:val="32"/>
          <w:lang w:eastAsia="zh-CN"/>
        </w:rPr>
        <w:t>公共数据</w:t>
      </w:r>
      <w:r>
        <w:rPr>
          <w:rFonts w:hint="eastAsia" w:ascii="仿宋_GB2312" w:hAnsi="黑体" w:eastAsia="仿宋_GB2312"/>
          <w:sz w:val="32"/>
          <w:szCs w:val="32"/>
        </w:rPr>
        <w:t>产品和服务清单及其合规性审核要求、技术支撑平台、资产权属、数据安全要求和权利义务、风险监测和成效评价标准、数据保密要求、信息披露、成本和收入核算要求、收益分配、违约责任、续约或退出机制及需要明确的其他事项。</w:t>
      </w:r>
    </w:p>
    <w:p w14:paraId="2938967C">
      <w:pPr>
        <w:spacing w:line="560" w:lineRule="exact"/>
        <w:ind w:firstLine="672" w:firstLineChars="200"/>
        <w:rPr>
          <w:rFonts w:hint="eastAsia" w:ascii="仿宋_GB2312" w:hAnsi="黑体" w:eastAsia="仿宋_GB2312"/>
          <w:sz w:val="32"/>
          <w:szCs w:val="32"/>
          <w:highlight w:val="none"/>
        </w:rPr>
      </w:pPr>
      <w:r>
        <w:rPr>
          <w:rFonts w:hint="eastAsia" w:ascii="黑体" w:hAnsi="黑体" w:eastAsia="黑体"/>
          <w:spacing w:val="8"/>
          <w:sz w:val="32"/>
          <w:szCs w:val="32"/>
          <w:highlight w:val="none"/>
        </w:rPr>
        <w:t>第十</w:t>
      </w:r>
      <w:r>
        <w:rPr>
          <w:rFonts w:hint="eastAsia" w:ascii="黑体" w:hAnsi="黑体" w:eastAsia="黑体"/>
          <w:spacing w:val="8"/>
          <w:sz w:val="32"/>
          <w:szCs w:val="32"/>
          <w:highlight w:val="none"/>
          <w:lang w:eastAsia="zh-CN"/>
        </w:rPr>
        <w:t>五</w:t>
      </w:r>
      <w:r>
        <w:rPr>
          <w:rFonts w:hint="eastAsia" w:ascii="黑体" w:hAnsi="黑体" w:eastAsia="黑体"/>
          <w:spacing w:val="8"/>
          <w:sz w:val="32"/>
          <w:szCs w:val="32"/>
          <w:highlight w:val="none"/>
        </w:rPr>
        <w:t>条</w:t>
      </w:r>
      <w:r>
        <w:rPr>
          <w:rFonts w:hint="eastAsia" w:ascii="仿宋_GB2312" w:hAnsi="黑体" w:eastAsia="仿宋_GB2312"/>
          <w:sz w:val="32"/>
          <w:szCs w:val="32"/>
          <w:highlight w:val="none"/>
        </w:rPr>
        <w:t xml:space="preserve"> 协议内容应充分征求各方意见，涉及收益分配的内容，需征求同级财政部门的意见。</w:t>
      </w:r>
    </w:p>
    <w:p w14:paraId="3FF54342">
      <w:pPr>
        <w:spacing w:line="560" w:lineRule="exact"/>
        <w:ind w:firstLine="672" w:firstLineChars="200"/>
        <w:rPr>
          <w:rFonts w:hint="eastAsia" w:ascii="仿宋_GB2312" w:hAnsi="黑体" w:eastAsia="仿宋_GB2312"/>
          <w:sz w:val="32"/>
          <w:szCs w:val="32"/>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六</w:t>
      </w:r>
      <w:r>
        <w:rPr>
          <w:rFonts w:hint="eastAsia" w:ascii="黑体" w:hAnsi="黑体" w:eastAsia="黑体"/>
          <w:spacing w:val="8"/>
          <w:sz w:val="32"/>
          <w:szCs w:val="32"/>
        </w:rPr>
        <w:t>条</w:t>
      </w:r>
      <w:r>
        <w:rPr>
          <w:rFonts w:hint="eastAsia" w:ascii="仿宋_GB2312" w:hAnsi="黑体" w:eastAsia="仿宋_GB2312"/>
          <w:sz w:val="32"/>
          <w:szCs w:val="32"/>
        </w:rPr>
        <w:t xml:space="preserve"> 对授权运营后危及或可能危及国家安全的、可能损害公共利益的，不得进行授权运营。</w:t>
      </w:r>
    </w:p>
    <w:p w14:paraId="41A18624">
      <w:pPr>
        <w:spacing w:line="560" w:lineRule="exact"/>
        <w:ind w:firstLine="640" w:firstLineChars="200"/>
        <w:rPr>
          <w:rFonts w:hint="eastAsia" w:ascii="仿宋_GB2312" w:hAnsi="黑体" w:eastAsia="仿宋_GB2312"/>
          <w:sz w:val="32"/>
          <w:szCs w:val="32"/>
        </w:rPr>
      </w:pPr>
      <w:bookmarkStart w:id="0" w:name="_GoBack"/>
      <w:r>
        <w:rPr>
          <w:rFonts w:hint="eastAsia" w:ascii="黑体" w:hAnsi="黑体" w:eastAsia="黑体" w:cs="黑体"/>
          <w:spacing w:val="0"/>
          <w:sz w:val="32"/>
          <w:szCs w:val="32"/>
          <w:lang w:val="en-US" w:eastAsia="zh-CN"/>
        </w:rPr>
        <w:t>第十七条</w:t>
      </w:r>
      <w:r>
        <w:rPr>
          <w:rFonts w:hint="eastAsia" w:ascii="黑体" w:hAnsi="黑体" w:eastAsia="黑体" w:cs="黑体"/>
          <w:sz w:val="32"/>
          <w:szCs w:val="32"/>
          <w:lang w:val="en-US" w:eastAsia="zh-CN"/>
        </w:rPr>
        <w:t xml:space="preserve"> </w:t>
      </w:r>
      <w:bookmarkEnd w:id="0"/>
      <w:r>
        <w:rPr>
          <w:rFonts w:hint="eastAsia" w:ascii="仿宋_GB2312" w:hAnsi="黑体" w:eastAsia="仿宋_GB2312"/>
          <w:sz w:val="32"/>
          <w:szCs w:val="32"/>
          <w:lang w:val="en-US" w:eastAsia="zh-CN"/>
        </w:rPr>
        <w:t>市大数据局建设</w:t>
      </w:r>
      <w:r>
        <w:rPr>
          <w:rFonts w:hint="eastAsia" w:ascii="仿宋_GB2312" w:hAnsi="黑体" w:eastAsia="仿宋_GB2312" w:cs="Times New Roman"/>
          <w:kern w:val="2"/>
          <w:sz w:val="32"/>
          <w:szCs w:val="32"/>
          <w:lang w:val="en-US" w:eastAsia="zh-CN" w:bidi="ar"/>
        </w:rPr>
        <w:t>公共数据资源授权运营平台为全市公共数据资源授权运营提供统一通道，提供安全可控的开发利用环境进行数据治理和开发，并支持与其他平台按照标准和要求</w:t>
      </w:r>
      <w:r>
        <w:rPr>
          <w:rFonts w:hint="eastAsia" w:ascii="仿宋_GB2312" w:hAnsi="黑体" w:eastAsia="仿宋_GB2312" w:cs="Times New Roman"/>
          <w:i w:val="0"/>
          <w:iCs w:val="0"/>
          <w:caps w:val="0"/>
          <w:spacing w:val="0"/>
          <w:sz w:val="32"/>
          <w:szCs w:val="32"/>
        </w:rPr>
        <w:t>安全有序接入</w:t>
      </w:r>
      <w:r>
        <w:rPr>
          <w:rFonts w:hint="eastAsia" w:ascii="仿宋_GB2312" w:hAnsi="黑体" w:eastAsia="仿宋_GB2312" w:cs="Times New Roman"/>
          <w:kern w:val="2"/>
          <w:sz w:val="32"/>
          <w:szCs w:val="32"/>
          <w:lang w:val="en-US" w:eastAsia="zh-CN" w:bidi="ar"/>
        </w:rPr>
        <w:t>。公共数据资源提供单位原则上不得新建公共数据资源授权运营通道；已建运营通道的，应当纳入公共数据资源授权运营平台统一对外服务。</w:t>
      </w:r>
    </w:p>
    <w:p w14:paraId="596A4150">
      <w:pPr>
        <w:spacing w:line="560" w:lineRule="exact"/>
        <w:ind w:firstLine="672" w:firstLineChars="200"/>
        <w:rPr>
          <w:rFonts w:hint="eastAsia" w:ascii="仿宋_GB2312" w:hAnsi="黑体" w:eastAsia="仿宋_GB2312"/>
          <w:sz w:val="32"/>
          <w:szCs w:val="32"/>
          <w:lang w:eastAsia="zh-CN"/>
        </w:rPr>
      </w:pPr>
      <w:r>
        <w:rPr>
          <w:rFonts w:hint="eastAsia" w:ascii="黑体" w:hAnsi="黑体" w:eastAsia="黑体"/>
          <w:spacing w:val="8"/>
          <w:sz w:val="32"/>
          <w:szCs w:val="32"/>
        </w:rPr>
        <w:t>第十</w:t>
      </w:r>
      <w:r>
        <w:rPr>
          <w:rFonts w:hint="eastAsia" w:ascii="黑体" w:hAnsi="黑体" w:eastAsia="黑体"/>
          <w:spacing w:val="8"/>
          <w:sz w:val="32"/>
          <w:szCs w:val="32"/>
          <w:lang w:val="en-US" w:eastAsia="zh-CN"/>
        </w:rPr>
        <w:t>八</w:t>
      </w:r>
      <w:r>
        <w:rPr>
          <w:rFonts w:hint="eastAsia" w:ascii="黑体" w:hAnsi="黑体" w:eastAsia="黑体"/>
          <w:spacing w:val="8"/>
          <w:sz w:val="32"/>
          <w:szCs w:val="32"/>
        </w:rPr>
        <w:t>条</w:t>
      </w:r>
      <w:r>
        <w:rPr>
          <w:rFonts w:hint="eastAsia" w:ascii="仿宋_GB2312" w:eastAsia="仿宋_GB2312"/>
          <w:sz w:val="32"/>
          <w:szCs w:val="32"/>
        </w:rPr>
        <w:t xml:space="preserve"> </w:t>
      </w:r>
      <w:r>
        <w:rPr>
          <w:rFonts w:hint="eastAsia" w:ascii="仿宋_GB2312" w:hAnsi="黑体" w:eastAsia="仿宋_GB2312"/>
          <w:sz w:val="32"/>
          <w:szCs w:val="32"/>
        </w:rPr>
        <w:t>运营单位提出</w:t>
      </w:r>
      <w:r>
        <w:rPr>
          <w:rFonts w:hint="eastAsia" w:ascii="仿宋_GB2312" w:hAnsi="黑体" w:eastAsia="仿宋_GB2312"/>
          <w:sz w:val="32"/>
          <w:szCs w:val="32"/>
          <w:lang w:eastAsia="zh-CN"/>
        </w:rPr>
        <w:t>公共数据</w:t>
      </w:r>
      <w:r>
        <w:rPr>
          <w:rFonts w:hint="eastAsia" w:ascii="仿宋_GB2312" w:hAnsi="黑体" w:eastAsia="仿宋_GB2312"/>
          <w:sz w:val="32"/>
          <w:szCs w:val="32"/>
        </w:rPr>
        <w:t>资源需求申请，应满足应用场景明确，数据需求明晰</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最小必要原则、原始数据不出域等要求，</w:t>
      </w:r>
      <w:r>
        <w:rPr>
          <w:rFonts w:hint="eastAsia" w:ascii="仿宋_GB2312" w:hAnsi="黑体" w:eastAsia="仿宋_GB2312"/>
          <w:sz w:val="32"/>
          <w:szCs w:val="32"/>
        </w:rPr>
        <w:t>经实施单位和</w:t>
      </w:r>
      <w:r>
        <w:rPr>
          <w:rFonts w:hint="eastAsia" w:ascii="仿宋_GB2312" w:hAnsi="黑体" w:eastAsia="仿宋_GB2312"/>
          <w:sz w:val="32"/>
          <w:szCs w:val="32"/>
          <w:highlight w:val="none"/>
          <w:lang w:val="en-US" w:eastAsia="zh-CN"/>
        </w:rPr>
        <w:t>公共数据资源提供单位</w:t>
      </w:r>
      <w:r>
        <w:rPr>
          <w:rFonts w:hint="eastAsia" w:ascii="仿宋_GB2312" w:hAnsi="黑体" w:eastAsia="仿宋_GB2312"/>
          <w:sz w:val="32"/>
          <w:szCs w:val="32"/>
          <w:highlight w:val="none"/>
        </w:rPr>
        <w:t>审核通</w:t>
      </w:r>
      <w:r>
        <w:rPr>
          <w:rFonts w:hint="eastAsia" w:ascii="仿宋_GB2312" w:hAnsi="黑体" w:eastAsia="仿宋_GB2312"/>
          <w:sz w:val="32"/>
          <w:szCs w:val="32"/>
        </w:rPr>
        <w:t>过后获取</w:t>
      </w:r>
      <w:r>
        <w:rPr>
          <w:rFonts w:hint="eastAsia" w:ascii="仿宋_GB2312" w:hAnsi="黑体" w:eastAsia="仿宋_GB2312"/>
          <w:sz w:val="32"/>
          <w:szCs w:val="32"/>
          <w:lang w:eastAsia="zh-CN"/>
        </w:rPr>
        <w:t>公共数据</w:t>
      </w:r>
      <w:r>
        <w:rPr>
          <w:rFonts w:hint="eastAsia" w:ascii="仿宋_GB2312" w:hAnsi="黑体" w:eastAsia="仿宋_GB2312"/>
          <w:sz w:val="32"/>
          <w:szCs w:val="32"/>
        </w:rPr>
        <w:t>资源。</w:t>
      </w:r>
    </w:p>
    <w:p w14:paraId="6E64D1A2">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运营单位应充分挖掘</w:t>
      </w:r>
      <w:r>
        <w:rPr>
          <w:rFonts w:hint="eastAsia" w:ascii="仿宋_GB2312" w:eastAsia="仿宋_GB2312"/>
          <w:sz w:val="32"/>
          <w:szCs w:val="32"/>
        </w:rPr>
        <w:t>有重大经济价值或社会价值</w:t>
      </w:r>
      <w:r>
        <w:rPr>
          <w:rFonts w:hint="eastAsia" w:ascii="仿宋_GB2312" w:eastAsia="仿宋_GB2312"/>
          <w:sz w:val="32"/>
          <w:szCs w:val="32"/>
          <w:lang w:eastAsia="zh-CN"/>
        </w:rPr>
        <w:t>，</w:t>
      </w:r>
      <w:r>
        <w:rPr>
          <w:rFonts w:hint="eastAsia" w:ascii="仿宋_GB2312" w:eastAsia="仿宋_GB2312"/>
          <w:sz w:val="32"/>
          <w:szCs w:val="32"/>
        </w:rPr>
        <w:t>具有较强的可实施性</w:t>
      </w:r>
      <w:r>
        <w:rPr>
          <w:rFonts w:hint="eastAsia" w:ascii="仿宋_GB2312" w:eastAsia="仿宋_GB2312"/>
          <w:sz w:val="32"/>
          <w:szCs w:val="32"/>
          <w:lang w:eastAsia="zh-CN"/>
        </w:rPr>
        <w:t>，</w:t>
      </w:r>
      <w:r>
        <w:rPr>
          <w:rFonts w:hint="eastAsia" w:ascii="仿宋_GB2312" w:eastAsia="仿宋_GB2312"/>
          <w:sz w:val="32"/>
          <w:szCs w:val="32"/>
        </w:rPr>
        <w:t>能够取得预期成效</w:t>
      </w:r>
      <w:r>
        <w:rPr>
          <w:rFonts w:hint="eastAsia" w:ascii="仿宋_GB2312" w:eastAsia="仿宋_GB2312"/>
          <w:sz w:val="32"/>
          <w:szCs w:val="32"/>
          <w:lang w:val="en-US" w:eastAsia="zh-CN"/>
        </w:rPr>
        <w:t>的应用场景。</w:t>
      </w:r>
      <w:r>
        <w:rPr>
          <w:rFonts w:hint="eastAsia" w:ascii="仿宋_GB2312" w:eastAsia="仿宋_GB2312"/>
          <w:sz w:val="32"/>
          <w:szCs w:val="32"/>
        </w:rPr>
        <w:t>按照应用场景申请使用公共数据资源。</w:t>
      </w:r>
    </w:p>
    <w:p w14:paraId="7544287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运营单位应依法依规在授权范围内开展业务，</w:t>
      </w:r>
      <w:r>
        <w:rPr>
          <w:rFonts w:hint="eastAsia" w:ascii="仿宋_GB2312" w:eastAsia="仿宋_GB2312"/>
          <w:sz w:val="32"/>
          <w:szCs w:val="32"/>
          <w:lang w:val="en-US" w:eastAsia="zh-CN"/>
        </w:rPr>
        <w:t>面向市场公平提供数据产品</w:t>
      </w:r>
      <w:r>
        <w:rPr>
          <w:rFonts w:hint="default" w:ascii="仿宋_GB2312" w:eastAsia="仿宋_GB2312"/>
          <w:sz w:val="32"/>
          <w:szCs w:val="32"/>
          <w:lang w:val="en-US" w:eastAsia="zh-CN"/>
        </w:rPr>
        <w:t>和技术服务，</w:t>
      </w:r>
      <w:r>
        <w:rPr>
          <w:rFonts w:hint="default" w:ascii="仿宋_GB2312" w:eastAsia="仿宋_GB2312"/>
          <w:sz w:val="32"/>
          <w:szCs w:val="32"/>
        </w:rPr>
        <w:t>对开发的</w:t>
      </w:r>
      <w:r>
        <w:rPr>
          <w:rFonts w:hint="default" w:ascii="仿宋_GB2312" w:eastAsia="仿宋_GB2312"/>
          <w:sz w:val="32"/>
          <w:szCs w:val="32"/>
          <w:lang w:eastAsia="zh-CN"/>
        </w:rPr>
        <w:t>公共数据</w:t>
      </w:r>
      <w:r>
        <w:rPr>
          <w:rFonts w:hint="default" w:ascii="仿宋_GB2312" w:eastAsia="仿宋_GB2312"/>
          <w:sz w:val="32"/>
          <w:szCs w:val="32"/>
        </w:rPr>
        <w:t>产品和服务</w:t>
      </w:r>
      <w:r>
        <w:rPr>
          <w:rFonts w:hint="eastAsia" w:ascii="仿宋_GB2312" w:eastAsia="仿宋_GB2312"/>
          <w:sz w:val="32"/>
          <w:szCs w:val="32"/>
          <w:lang w:val="en-US" w:eastAsia="zh-CN"/>
        </w:rPr>
        <w:t>鼓励</w:t>
      </w:r>
      <w:r>
        <w:rPr>
          <w:rFonts w:hint="default" w:ascii="仿宋_GB2312" w:eastAsia="仿宋_GB2312"/>
          <w:sz w:val="32"/>
          <w:szCs w:val="32"/>
        </w:rPr>
        <w:t>按照</w:t>
      </w:r>
      <w:r>
        <w:rPr>
          <w:rFonts w:hint="default" w:ascii="仿宋_GB2312" w:eastAsia="仿宋_GB2312"/>
          <w:sz w:val="32"/>
          <w:szCs w:val="32"/>
          <w:lang w:eastAsia="zh-CN"/>
        </w:rPr>
        <w:t>公共数据</w:t>
      </w:r>
      <w:r>
        <w:rPr>
          <w:rFonts w:hint="default" w:ascii="仿宋_GB2312" w:eastAsia="仿宋_GB2312"/>
          <w:sz w:val="32"/>
          <w:szCs w:val="32"/>
        </w:rPr>
        <w:t>资源登记管</w:t>
      </w:r>
      <w:r>
        <w:rPr>
          <w:rFonts w:hint="eastAsia" w:ascii="仿宋_GB2312" w:eastAsia="仿宋_GB2312"/>
          <w:sz w:val="32"/>
          <w:szCs w:val="32"/>
        </w:rPr>
        <w:t>理要求进行登记。</w:t>
      </w:r>
      <w:r>
        <w:rPr>
          <w:rFonts w:hint="default" w:ascii="仿宋_GB2312" w:eastAsia="仿宋_GB2312"/>
          <w:sz w:val="32"/>
          <w:szCs w:val="32"/>
          <w:lang w:val="en-US" w:eastAsia="zh-CN"/>
        </w:rPr>
        <w:t>运营单位</w:t>
      </w:r>
      <w:r>
        <w:rPr>
          <w:rFonts w:hint="eastAsia" w:ascii="仿宋_GB2312" w:eastAsia="仿宋_GB2312"/>
          <w:sz w:val="32"/>
          <w:szCs w:val="32"/>
          <w:lang w:val="en-US" w:eastAsia="zh-CN"/>
        </w:rPr>
        <w:t>不得对</w:t>
      </w:r>
      <w:r>
        <w:rPr>
          <w:rFonts w:ascii="仿宋_GB2312" w:eastAsia="仿宋_GB2312"/>
          <w:sz w:val="32"/>
          <w:szCs w:val="32"/>
        </w:rPr>
        <w:t>授权范围内已交付的公共数据产品和服务再开发</w:t>
      </w:r>
      <w:r>
        <w:rPr>
          <w:rFonts w:hint="eastAsia" w:ascii="仿宋_GB2312" w:eastAsia="仿宋_GB2312"/>
          <w:sz w:val="32"/>
          <w:szCs w:val="32"/>
          <w:lang w:eastAsia="zh-CN"/>
        </w:rPr>
        <w:t>，</w:t>
      </w:r>
      <w:r>
        <w:rPr>
          <w:rFonts w:hint="default" w:ascii="仿宋_GB2312" w:eastAsia="仿宋_GB2312"/>
          <w:sz w:val="32"/>
          <w:szCs w:val="32"/>
        </w:rPr>
        <w:t>不得滥用行政权力或市场支配地位排除、限制</w:t>
      </w:r>
      <w:r>
        <w:rPr>
          <w:rFonts w:hint="eastAsia" w:ascii="仿宋_GB2312" w:eastAsia="仿宋_GB2312"/>
          <w:sz w:val="32"/>
          <w:szCs w:val="32"/>
          <w:highlight w:val="none"/>
        </w:rPr>
        <w:t>竞争，不得利用数据和算法、技术、资本优势等从事垄断行为。</w:t>
      </w:r>
    </w:p>
    <w:p w14:paraId="69C1F235">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w:t>
      </w:r>
      <w:r>
        <w:rPr>
          <w:rFonts w:hint="eastAsia" w:ascii="黑体" w:hAnsi="黑体" w:eastAsia="黑体"/>
          <w:sz w:val="32"/>
          <w:szCs w:val="32"/>
        </w:rPr>
        <w:t>条</w:t>
      </w:r>
      <w:r>
        <w:rPr>
          <w:rFonts w:hint="eastAsia" w:ascii="仿宋_GB2312" w:eastAsia="仿宋_GB2312"/>
          <w:sz w:val="32"/>
          <w:szCs w:val="32"/>
        </w:rPr>
        <w:t xml:space="preserve"> </w:t>
      </w:r>
      <w:r>
        <w:rPr>
          <w:rFonts w:hint="default" w:ascii="仿宋_GB2312" w:eastAsia="仿宋_GB2312"/>
          <w:sz w:val="32"/>
          <w:szCs w:val="32"/>
          <w:lang w:val="en-US" w:eastAsia="zh-CN"/>
        </w:rPr>
        <w:t>应用单位</w:t>
      </w:r>
      <w:r>
        <w:rPr>
          <w:rFonts w:hint="eastAsia" w:ascii="仿宋_GB2312" w:hAnsi="等线" w:eastAsia="仿宋_GB2312" w:cs="Times New Roman"/>
          <w:i w:val="0"/>
          <w:iCs w:val="0"/>
          <w:caps w:val="0"/>
          <w:spacing w:val="0"/>
          <w:sz w:val="32"/>
          <w:szCs w:val="32"/>
        </w:rPr>
        <w:t>应当依托</w:t>
      </w:r>
      <w:r>
        <w:rPr>
          <w:rFonts w:hint="eastAsia" w:ascii="仿宋_GB2312" w:hAnsi="黑体" w:eastAsia="仿宋_GB2312" w:cs="Times New Roman"/>
          <w:kern w:val="2"/>
          <w:sz w:val="32"/>
          <w:szCs w:val="32"/>
          <w:lang w:val="en-US" w:eastAsia="zh-CN" w:bidi="ar"/>
        </w:rPr>
        <w:t>公共数据资源授权运营平台</w:t>
      </w:r>
      <w:r>
        <w:rPr>
          <w:rFonts w:hint="eastAsia" w:ascii="仿宋_GB2312" w:hAnsi="等线" w:eastAsia="仿宋_GB2312" w:cs="Times New Roman"/>
          <w:i w:val="0"/>
          <w:iCs w:val="0"/>
          <w:caps w:val="0"/>
          <w:spacing w:val="0"/>
          <w:sz w:val="32"/>
          <w:szCs w:val="32"/>
        </w:rPr>
        <w:t>，融合多源数据，按规范流程开发公共数据产品和服务</w:t>
      </w:r>
      <w:r>
        <w:rPr>
          <w:rFonts w:hint="eastAsia" w:ascii="仿宋_GB2312" w:eastAsia="仿宋_GB2312" w:cs="Times New Roman"/>
          <w:i w:val="0"/>
          <w:iCs w:val="0"/>
          <w:caps w:val="0"/>
          <w:spacing w:val="0"/>
          <w:sz w:val="32"/>
          <w:szCs w:val="32"/>
          <w:lang w:eastAsia="zh-CN"/>
        </w:rPr>
        <w:t>，</w:t>
      </w:r>
      <w:r>
        <w:rPr>
          <w:rFonts w:hint="eastAsia" w:ascii="仿宋_GB2312" w:hAnsi="等线" w:eastAsia="仿宋_GB2312" w:cs="Times New Roman"/>
          <w:i w:val="0"/>
          <w:iCs w:val="0"/>
          <w:caps w:val="0"/>
          <w:spacing w:val="0"/>
          <w:sz w:val="32"/>
          <w:szCs w:val="32"/>
        </w:rPr>
        <w:t>提升公共数据产品和服务价值，推动场景应用。</w:t>
      </w:r>
      <w:r>
        <w:rPr>
          <w:rFonts w:hint="eastAsia" w:ascii="仿宋_GB2312" w:eastAsia="仿宋_GB2312"/>
          <w:sz w:val="32"/>
          <w:szCs w:val="32"/>
        </w:rPr>
        <w:t>运营单位应建立对应用单位的审查机制，采用必要的管控措施和技术手段，确保</w:t>
      </w:r>
      <w:r>
        <w:rPr>
          <w:rFonts w:hint="eastAsia" w:ascii="仿宋_GB2312" w:eastAsia="仿宋_GB2312"/>
          <w:sz w:val="32"/>
          <w:szCs w:val="32"/>
          <w:lang w:eastAsia="zh-CN"/>
        </w:rPr>
        <w:t>公共数据资源</w:t>
      </w:r>
      <w:r>
        <w:rPr>
          <w:rFonts w:hint="eastAsia" w:ascii="仿宋_GB2312" w:eastAsia="仿宋_GB2312"/>
          <w:sz w:val="32"/>
          <w:szCs w:val="32"/>
        </w:rPr>
        <w:t>产品和服务安全合规使用。</w:t>
      </w:r>
    </w:p>
    <w:p w14:paraId="19BCD83F">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rPr>
        <w:t>第二十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highlight w:val="none"/>
          <w:lang w:eastAsia="zh-CN"/>
        </w:rPr>
        <w:t>公共数据资源</w:t>
      </w:r>
      <w:r>
        <w:rPr>
          <w:rFonts w:hint="eastAsia" w:ascii="仿宋_GB2312" w:eastAsia="仿宋_GB2312"/>
          <w:sz w:val="32"/>
          <w:szCs w:val="32"/>
          <w:highlight w:val="none"/>
        </w:rPr>
        <w:t>产品和服务实行分类定价机制：</w:t>
      </w:r>
    </w:p>
    <w:p w14:paraId="0093FA47">
      <w:pPr>
        <w:spacing w:line="560" w:lineRule="exact"/>
        <w:ind w:firstLine="640" w:firstLineChars="200"/>
        <w:rPr>
          <w:rFonts w:hint="default" w:ascii="仿宋_GB2312" w:eastAsia="文星标宋"/>
          <w:sz w:val="32"/>
          <w:szCs w:val="32"/>
          <w:highlight w:val="none"/>
        </w:rPr>
      </w:pPr>
      <w:r>
        <w:rPr>
          <w:rFonts w:hint="eastAsia" w:ascii="仿宋_GB2312" w:eastAsia="仿宋_GB2312"/>
          <w:sz w:val="32"/>
          <w:szCs w:val="32"/>
          <w:highlight w:val="none"/>
        </w:rPr>
        <w:t>（一）用于公共治理、公益事业的</w:t>
      </w:r>
      <w:r>
        <w:rPr>
          <w:rFonts w:hint="eastAsia" w:ascii="仿宋_GB2312" w:eastAsia="仿宋_GB2312"/>
          <w:sz w:val="32"/>
          <w:szCs w:val="32"/>
          <w:highlight w:val="none"/>
          <w:lang w:eastAsia="zh-CN"/>
        </w:rPr>
        <w:t>公共数据资源</w:t>
      </w:r>
      <w:r>
        <w:rPr>
          <w:rFonts w:hint="eastAsia" w:ascii="仿宋_GB2312" w:eastAsia="仿宋_GB2312"/>
          <w:sz w:val="32"/>
          <w:szCs w:val="32"/>
          <w:highlight w:val="none"/>
        </w:rPr>
        <w:t>产品和服务，实行有条件无偿使用；</w:t>
      </w:r>
    </w:p>
    <w:p w14:paraId="1D700F73">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（二）用于产业发展、行业发展的</w:t>
      </w:r>
      <w:r>
        <w:rPr>
          <w:rFonts w:hint="eastAsia" w:ascii="仿宋_GB2312" w:eastAsia="仿宋_GB2312"/>
          <w:sz w:val="32"/>
          <w:szCs w:val="32"/>
          <w:highlight w:val="none"/>
          <w:lang w:eastAsia="zh-CN"/>
        </w:rPr>
        <w:t>公共数据资源</w:t>
      </w:r>
      <w:r>
        <w:rPr>
          <w:rFonts w:hint="eastAsia" w:ascii="仿宋_GB2312" w:eastAsia="仿宋_GB2312"/>
          <w:sz w:val="32"/>
          <w:szCs w:val="32"/>
          <w:highlight w:val="none"/>
        </w:rPr>
        <w:t>经营性产品和服务，确需收费的，实行政府指导定价管理；</w:t>
      </w:r>
    </w:p>
    <w:p w14:paraId="3D95CADB">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（三）运营</w:t>
      </w:r>
      <w:r>
        <w:rPr>
          <w:rFonts w:hint="eastAsia" w:ascii="仿宋_GB2312" w:eastAsia="仿宋_GB2312"/>
          <w:sz w:val="32"/>
          <w:szCs w:val="32"/>
          <w:highlight w:val="none"/>
          <w:lang w:val="en-US" w:eastAsia="zh-CN"/>
        </w:rPr>
        <w:t>单位</w:t>
      </w:r>
      <w:r>
        <w:rPr>
          <w:rFonts w:hint="eastAsia" w:ascii="仿宋_GB2312" w:eastAsia="仿宋_GB2312"/>
          <w:sz w:val="32"/>
          <w:szCs w:val="32"/>
          <w:highlight w:val="none"/>
        </w:rPr>
        <w:t>应公开产品和服务的收费方式，明确收费标准和依据。</w:t>
      </w:r>
    </w:p>
    <w:p w14:paraId="412A73D0">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ascii="仿宋_GB2312" w:eastAsia="仿宋_GB2312"/>
          <w:sz w:val="32"/>
          <w:szCs w:val="32"/>
        </w:rPr>
        <w:t xml:space="preserve"> 运营单位交付的</w:t>
      </w:r>
      <w:r>
        <w:rPr>
          <w:rFonts w:hint="eastAsia" w:ascii="仿宋_GB2312" w:eastAsia="仿宋_GB2312"/>
          <w:sz w:val="32"/>
          <w:szCs w:val="32"/>
          <w:lang w:eastAsia="zh-CN"/>
        </w:rPr>
        <w:t>公共数据资源</w:t>
      </w:r>
      <w:r>
        <w:rPr>
          <w:rFonts w:hint="eastAsia" w:ascii="仿宋_GB2312" w:eastAsia="仿宋_GB2312"/>
          <w:sz w:val="32"/>
          <w:szCs w:val="32"/>
        </w:rPr>
        <w:t>产品和服务需进行流通交易的，应在数据交易机构开展交易。</w:t>
      </w:r>
    </w:p>
    <w:p w14:paraId="5086836D">
      <w:pPr>
        <w:spacing w:line="560" w:lineRule="exact"/>
        <w:ind w:firstLine="640" w:firstLineChars="200"/>
        <w:rPr>
          <w:rFonts w:hint="eastAsia" w:ascii="仿宋_GB2312" w:eastAsia="仿宋_GB2312"/>
          <w:sz w:val="32"/>
          <w:szCs w:val="32"/>
          <w:highlight w:val="none"/>
        </w:rPr>
      </w:pPr>
      <w:r>
        <w:rPr>
          <w:rFonts w:hint="eastAsia" w:ascii="黑体" w:hAnsi="黑体" w:eastAsia="黑体"/>
          <w:sz w:val="32"/>
          <w:szCs w:val="32"/>
        </w:rPr>
        <w:t>第二十</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_GB2312" w:eastAsia="仿宋_GB2312"/>
          <w:sz w:val="32"/>
          <w:szCs w:val="32"/>
        </w:rPr>
        <w:t xml:space="preserve"> 授权运营按照“谁投入、谁贡献、谁受益”的原则，推动公共数据资源授权运营收益的合理分配，保护各参与方的合法权益</w:t>
      </w:r>
      <w:r>
        <w:rPr>
          <w:rFonts w:hint="eastAsia" w:ascii="仿宋_GB2312" w:eastAsia="仿宋_GB2312"/>
          <w:sz w:val="32"/>
          <w:szCs w:val="32"/>
          <w:lang w:eastAsia="zh-CN"/>
        </w:rPr>
        <w:t>，</w:t>
      </w:r>
      <w:r>
        <w:rPr>
          <w:rFonts w:hint="eastAsia" w:ascii="仿宋_GB2312" w:eastAsia="仿宋_GB2312"/>
          <w:sz w:val="32"/>
          <w:szCs w:val="32"/>
        </w:rPr>
        <w:t>探索建立政府、运营</w:t>
      </w:r>
      <w:r>
        <w:rPr>
          <w:rFonts w:hint="eastAsia" w:ascii="仿宋_GB2312" w:eastAsia="仿宋_GB2312"/>
          <w:sz w:val="32"/>
          <w:szCs w:val="32"/>
          <w:lang w:val="en-US" w:eastAsia="zh-CN"/>
        </w:rPr>
        <w:t>单位</w:t>
      </w:r>
      <w:r>
        <w:rPr>
          <w:rFonts w:hint="eastAsia" w:ascii="仿宋_GB2312" w:eastAsia="仿宋_GB2312"/>
          <w:sz w:val="32"/>
          <w:szCs w:val="32"/>
        </w:rPr>
        <w:t>、</w:t>
      </w:r>
      <w:r>
        <w:rPr>
          <w:rFonts w:hint="eastAsia" w:ascii="仿宋_GB2312" w:eastAsia="仿宋_GB2312"/>
          <w:sz w:val="32"/>
          <w:szCs w:val="32"/>
          <w:lang w:val="en-US" w:eastAsia="zh-CN"/>
        </w:rPr>
        <w:t>应用单位</w:t>
      </w:r>
      <w:r>
        <w:rPr>
          <w:rFonts w:hint="eastAsia" w:ascii="仿宋_GB2312" w:eastAsia="仿宋_GB2312"/>
          <w:sz w:val="32"/>
          <w:szCs w:val="32"/>
        </w:rPr>
        <w:t>等主体的公共数据资源授权运营收益分配动态调整机制</w:t>
      </w:r>
      <w:r>
        <w:rPr>
          <w:rFonts w:hint="eastAsia" w:ascii="仿宋_GB2312" w:eastAsia="仿宋_GB2312"/>
          <w:sz w:val="32"/>
          <w:szCs w:val="32"/>
          <w:lang w:eastAsia="zh-CN"/>
        </w:rPr>
        <w:t>。</w:t>
      </w:r>
      <w:r>
        <w:rPr>
          <w:rFonts w:hint="eastAsia" w:ascii="仿宋_GB2312" w:eastAsia="仿宋_GB2312"/>
          <w:sz w:val="32"/>
          <w:szCs w:val="32"/>
        </w:rPr>
        <w:t>鼓励实施单位、运营单位依法合规通过技术、产品和服务、收益等方式，支持各级各部门数据治理和服务能力建设。</w:t>
      </w:r>
    </w:p>
    <w:p w14:paraId="33C69617">
      <w:pPr>
        <w:spacing w:line="560" w:lineRule="exact"/>
        <w:ind w:firstLine="640" w:firstLineChars="200"/>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第四章 监督管理</w:t>
      </w:r>
    </w:p>
    <w:p w14:paraId="6A1905F1">
      <w:pPr>
        <w:spacing w:line="560" w:lineRule="exact"/>
        <w:ind w:firstLine="640" w:firstLineChars="200"/>
        <w:rPr>
          <w:rFonts w:hint="eastAsia" w:ascii="仿宋_GB2312" w:hAnsi="Microsoft YaHei UI" w:eastAsia="仿宋_GB2312"/>
          <w:spacing w:val="8"/>
          <w:sz w:val="32"/>
          <w:szCs w:val="32"/>
          <w:lang w:eastAsia="zh-CN"/>
        </w:rPr>
      </w:pPr>
      <w:r>
        <w:rPr>
          <w:rFonts w:hint="eastAsia" w:ascii="黑体" w:hAnsi="黑体" w:eastAsia="黑体"/>
          <w:sz w:val="32"/>
          <w:szCs w:val="32"/>
        </w:rPr>
        <w:t xml:space="preserve">第二十四条 </w:t>
      </w:r>
      <w:r>
        <w:rPr>
          <w:rFonts w:hint="eastAsia" w:ascii="仿宋_GB2312" w:hAnsi="等线" w:eastAsia="仿宋_GB2312"/>
          <w:sz w:val="32"/>
          <w:szCs w:val="32"/>
          <w:highlight w:val="none"/>
          <w:lang w:val="en-US" w:eastAsia="zh-CN"/>
        </w:rPr>
        <w:t>实施单位</w:t>
      </w:r>
      <w:r>
        <w:rPr>
          <w:rFonts w:hint="eastAsia" w:ascii="仿宋_GB2312" w:eastAsia="仿宋_GB2312"/>
          <w:sz w:val="32"/>
          <w:szCs w:val="32"/>
          <w:highlight w:val="none"/>
        </w:rPr>
        <w:t>定期对</w:t>
      </w:r>
      <w:r>
        <w:rPr>
          <w:rFonts w:hint="eastAsia" w:ascii="仿宋_GB2312" w:eastAsia="仿宋_GB2312"/>
          <w:sz w:val="32"/>
          <w:szCs w:val="32"/>
          <w:highlight w:val="none"/>
          <w:lang w:val="en-US" w:eastAsia="zh-CN"/>
        </w:rPr>
        <w:t>公共数据资源提供单位</w:t>
      </w:r>
      <w:r>
        <w:rPr>
          <w:rFonts w:hint="eastAsia" w:ascii="仿宋_GB2312" w:eastAsia="仿宋_GB2312"/>
          <w:sz w:val="32"/>
          <w:szCs w:val="32"/>
          <w:highlight w:val="none"/>
        </w:rPr>
        <w:t>的数据供给</w:t>
      </w:r>
      <w:r>
        <w:rPr>
          <w:rFonts w:hint="eastAsia" w:ascii="仿宋_GB2312" w:eastAsia="仿宋_GB2312"/>
          <w:sz w:val="32"/>
          <w:szCs w:val="32"/>
          <w:highlight w:val="none"/>
          <w:lang w:val="en-US" w:eastAsia="zh-CN"/>
        </w:rPr>
        <w:t>情况</w:t>
      </w:r>
      <w:r>
        <w:rPr>
          <w:rFonts w:hint="eastAsia" w:ascii="仿宋_GB2312" w:eastAsia="仿宋_GB2312"/>
          <w:sz w:val="32"/>
          <w:szCs w:val="32"/>
          <w:highlight w:val="none"/>
        </w:rPr>
        <w:t>进行评估，评估结果作为数字化项目管理的重要参考。</w:t>
      </w:r>
      <w:r>
        <w:rPr>
          <w:rFonts w:hint="eastAsia" w:ascii="仿宋_GB2312" w:eastAsia="仿宋_GB2312"/>
          <w:sz w:val="32"/>
          <w:szCs w:val="32"/>
        </w:rPr>
        <w:t>实施单位会同有关部门对运营单位</w:t>
      </w:r>
      <w:r>
        <w:rPr>
          <w:rFonts w:hint="eastAsia" w:ascii="仿宋_GB2312" w:eastAsia="仿宋_GB2312"/>
          <w:sz w:val="32"/>
          <w:szCs w:val="32"/>
          <w:lang w:eastAsia="zh-CN"/>
        </w:rPr>
        <w:t>公共数据资源</w:t>
      </w:r>
      <w:r>
        <w:rPr>
          <w:rFonts w:hint="eastAsia" w:ascii="仿宋_GB2312" w:eastAsia="仿宋_GB2312"/>
          <w:sz w:val="32"/>
          <w:szCs w:val="32"/>
        </w:rPr>
        <w:t>运营情况开展年度评估，加强评估结果运用。运营单位应对评估中发现的问题进行限期整改，若整改不到位，终止运营单位授权运营期内</w:t>
      </w:r>
      <w:r>
        <w:rPr>
          <w:rFonts w:hint="eastAsia" w:ascii="仿宋_GB2312" w:eastAsia="仿宋_GB2312"/>
          <w:sz w:val="32"/>
          <w:szCs w:val="32"/>
          <w:lang w:eastAsia="zh-CN"/>
        </w:rPr>
        <w:t>公共数据资源</w:t>
      </w:r>
      <w:r>
        <w:rPr>
          <w:rFonts w:hint="eastAsia" w:ascii="仿宋_GB2312" w:eastAsia="仿宋_GB2312"/>
          <w:sz w:val="32"/>
          <w:szCs w:val="32"/>
        </w:rPr>
        <w:t>运营资格。</w:t>
      </w:r>
      <w:r>
        <w:rPr>
          <w:rFonts w:hint="eastAsia" w:ascii="仿宋_GB2312" w:hAnsi="Microsoft YaHei UI" w:eastAsia="仿宋_GB2312"/>
          <w:spacing w:val="8"/>
          <w:sz w:val="32"/>
          <w:szCs w:val="32"/>
        </w:rPr>
        <w:t>运营单位应配合做好评估工作，如实提供有关资料，不得拒绝、阻挠、逃避评估，不得谎报、隐匿、瞒报有关情况</w:t>
      </w:r>
      <w:r>
        <w:rPr>
          <w:rFonts w:hint="eastAsia" w:ascii="仿宋_GB2312" w:hAnsi="Microsoft YaHei UI" w:eastAsia="仿宋_GB2312"/>
          <w:spacing w:val="8"/>
          <w:sz w:val="32"/>
          <w:szCs w:val="32"/>
          <w:lang w:eastAsia="zh-CN"/>
        </w:rPr>
        <w:t>。</w:t>
      </w:r>
      <w:r>
        <w:rPr>
          <w:rFonts w:hint="eastAsia" w:ascii="仿宋_GB2312" w:hAnsi="Microsoft YaHei UI" w:eastAsia="仿宋_GB2312"/>
          <w:spacing w:val="8"/>
          <w:sz w:val="32"/>
          <w:szCs w:val="32"/>
        </w:rPr>
        <w:t>经大数据主管部门评估审核后决定终止或撤销运营协议的，应当及时撤销授权运营单位的公共数据使用权限，及时删除所有授权的相关公共数据，并按照规定留存相关网络日志不少于6个月。</w:t>
      </w:r>
    </w:p>
    <w:p w14:paraId="763487CC">
      <w:pPr>
        <w:spacing w:line="560" w:lineRule="exact"/>
        <w:ind w:firstLine="640" w:firstLineChars="200"/>
        <w:rPr>
          <w:rFonts w:hint="eastAsia" w:ascii="仿宋_GB2312" w:eastAsia="仿宋_GB2312"/>
          <w:sz w:val="32"/>
          <w:szCs w:val="32"/>
          <w:lang w:val="en-US" w:eastAsia="zh-CN"/>
        </w:rPr>
      </w:pPr>
      <w:r>
        <w:rPr>
          <w:rFonts w:hint="eastAsia" w:ascii="黑体" w:hAnsi="黑体" w:eastAsia="黑体"/>
          <w:sz w:val="32"/>
          <w:szCs w:val="32"/>
        </w:rPr>
        <w:t>第二十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hAnsi="等线" w:eastAsia="仿宋_GB2312"/>
          <w:sz w:val="32"/>
          <w:szCs w:val="32"/>
          <w:lang w:val="en-US" w:eastAsia="zh-CN"/>
        </w:rPr>
        <w:t>建立</w:t>
      </w:r>
      <w:r>
        <w:rPr>
          <w:rFonts w:hint="eastAsia" w:ascii="仿宋_GB2312" w:eastAsia="仿宋_GB2312"/>
          <w:sz w:val="32"/>
          <w:szCs w:val="32"/>
          <w:lang w:val="en-US" w:eastAsia="zh-CN"/>
        </w:rPr>
        <w:t>公共数据资源</w:t>
      </w:r>
      <w:r>
        <w:rPr>
          <w:rFonts w:hint="eastAsia" w:ascii="仿宋_GB2312" w:hAnsi="等线" w:eastAsia="仿宋_GB2312"/>
          <w:sz w:val="32"/>
          <w:szCs w:val="32"/>
          <w:lang w:val="en-US" w:eastAsia="zh-CN"/>
        </w:rPr>
        <w:t>授权运营情况的披露机制，</w:t>
      </w:r>
      <w:r>
        <w:rPr>
          <w:rFonts w:hint="eastAsia" w:ascii="仿宋_GB2312" w:eastAsia="仿宋_GB2312"/>
          <w:sz w:val="32"/>
          <w:szCs w:val="32"/>
          <w:lang w:val="en-US" w:eastAsia="zh-CN"/>
        </w:rPr>
        <w:t>定期向社会披露授权流程、场景的公开征集和结果，授权对象、内容、范围、时限、公共产品、服务清单及公共数据资源使用等情况，接受社会监督。</w:t>
      </w:r>
    </w:p>
    <w:p w14:paraId="414B77E0">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公共数据</w:t>
      </w:r>
      <w:r>
        <w:rPr>
          <w:rFonts w:hint="eastAsia" w:ascii="仿宋_GB2312" w:eastAsia="仿宋_GB2312"/>
          <w:sz w:val="32"/>
          <w:szCs w:val="32"/>
        </w:rPr>
        <w:t>资源授权运营禁止下列行为：</w:t>
      </w:r>
    </w:p>
    <w:p w14:paraId="250BC5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（一）运营单位不得泄露、窃取、篡改、毁损、丢失、不当利用</w:t>
      </w:r>
      <w:r>
        <w:rPr>
          <w:rFonts w:hint="eastAsia" w:ascii="仿宋_GB2312" w:eastAsia="仿宋_GB2312"/>
          <w:sz w:val="32"/>
          <w:szCs w:val="32"/>
          <w:lang w:eastAsia="zh-CN"/>
        </w:rPr>
        <w:t>公共数据</w:t>
      </w:r>
      <w:r>
        <w:rPr>
          <w:rFonts w:hint="eastAsia" w:ascii="仿宋_GB2312" w:eastAsia="仿宋_GB2312"/>
          <w:sz w:val="32"/>
          <w:szCs w:val="32"/>
        </w:rPr>
        <w:t>资源，不得以任何方式将授权运营的</w:t>
      </w:r>
      <w:r>
        <w:rPr>
          <w:rFonts w:hint="eastAsia" w:ascii="仿宋_GB2312" w:eastAsia="仿宋_GB2312"/>
          <w:sz w:val="32"/>
          <w:szCs w:val="32"/>
          <w:lang w:eastAsia="zh-CN"/>
        </w:rPr>
        <w:t>公共数据</w:t>
      </w:r>
      <w:r>
        <w:rPr>
          <w:rFonts w:hint="eastAsia" w:ascii="仿宋_GB2312" w:eastAsia="仿宋_GB2312"/>
          <w:sz w:val="32"/>
          <w:szCs w:val="32"/>
        </w:rPr>
        <w:t>资源提供或转授权给第三方；</w:t>
      </w:r>
    </w:p>
    <w:p w14:paraId="0BB558C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（二）运营单位不得以任何方式导出原始数据，不得通过可逆模型或算法还原原始数据，不得对原始数据进行交易；</w:t>
      </w:r>
    </w:p>
    <w:p w14:paraId="239B5C5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（三）运营单位不得在授权范围外开展数据运营，不得将相关</w:t>
      </w:r>
      <w:r>
        <w:rPr>
          <w:rFonts w:hint="eastAsia" w:ascii="仿宋_GB2312" w:eastAsia="仿宋_GB2312"/>
          <w:sz w:val="32"/>
          <w:szCs w:val="32"/>
          <w:lang w:eastAsia="zh-CN"/>
        </w:rPr>
        <w:t>公共数据</w:t>
      </w:r>
      <w:r>
        <w:rPr>
          <w:rFonts w:hint="eastAsia" w:ascii="仿宋_GB2312" w:eastAsia="仿宋_GB2312"/>
          <w:sz w:val="32"/>
          <w:szCs w:val="32"/>
        </w:rPr>
        <w:t>产品和服务用于或变相用于未经审批的应用场景，不得在未经审查通过的情况下，导入其他数据或与第三方开展技术服务合作；</w:t>
      </w:r>
    </w:p>
    <w:p w14:paraId="0DB5C67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（四）法律法规等规定的其他禁止行为。</w:t>
      </w:r>
    </w:p>
    <w:p w14:paraId="2E614EE9">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仿宋_GB2312" w:eastAsia="仿宋_GB2312"/>
          <w:sz w:val="32"/>
          <w:szCs w:val="32"/>
        </w:rPr>
        <w:t xml:space="preserve"> 运营单位退出包括下列情形：</w:t>
      </w:r>
    </w:p>
    <w:p w14:paraId="030435F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（一）授权运营期限届满终止或者提前终止的；</w:t>
      </w:r>
    </w:p>
    <w:p w14:paraId="4C44D2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（二）运营单位违反相关协议规定，且整改不力或拒不整改的；</w:t>
      </w:r>
    </w:p>
    <w:p w14:paraId="5B33F13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（三）被限制开展数据类生产经营活动、出现重大经营风险、责令停产停业等行政处罚或者刑事处罚的；</w:t>
      </w:r>
    </w:p>
    <w:p w14:paraId="2D9030A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（四）其他不适宜开展授权运营活动的情形。</w:t>
      </w:r>
    </w:p>
    <w:p w14:paraId="16E989A7">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公共数据</w:t>
      </w:r>
      <w:r>
        <w:rPr>
          <w:rFonts w:hint="eastAsia" w:ascii="仿宋_GB2312" w:eastAsia="仿宋_GB2312"/>
          <w:sz w:val="32"/>
          <w:szCs w:val="32"/>
        </w:rPr>
        <w:t>运营实行数据安全责任制。各方按照“谁</w:t>
      </w:r>
      <w:r>
        <w:rPr>
          <w:rFonts w:hint="eastAsia" w:ascii="仿宋_GB2312" w:eastAsia="仿宋_GB2312"/>
          <w:sz w:val="32"/>
          <w:szCs w:val="32"/>
          <w:lang w:val="en-US" w:eastAsia="zh-CN"/>
        </w:rPr>
        <w:t>采集</w:t>
      </w:r>
      <w:r>
        <w:rPr>
          <w:rFonts w:hint="eastAsia" w:ascii="仿宋_GB2312" w:eastAsia="仿宋_GB2312"/>
          <w:sz w:val="32"/>
          <w:szCs w:val="32"/>
        </w:rPr>
        <w:t>谁负责、谁持有谁负责、谁</w:t>
      </w:r>
      <w:r>
        <w:rPr>
          <w:rFonts w:hint="eastAsia" w:ascii="仿宋_GB2312" w:eastAsia="仿宋_GB2312"/>
          <w:sz w:val="32"/>
          <w:szCs w:val="32"/>
          <w:lang w:val="en-US" w:eastAsia="zh-CN"/>
        </w:rPr>
        <w:t>使用</w:t>
      </w:r>
      <w:r>
        <w:rPr>
          <w:rFonts w:hint="eastAsia" w:ascii="仿宋_GB2312" w:eastAsia="仿宋_GB2312"/>
          <w:sz w:val="32"/>
          <w:szCs w:val="32"/>
        </w:rPr>
        <w:t>谁负责、谁</w:t>
      </w:r>
      <w:r>
        <w:rPr>
          <w:rFonts w:hint="eastAsia" w:ascii="仿宋_GB2312" w:eastAsia="仿宋_GB2312"/>
          <w:sz w:val="32"/>
          <w:szCs w:val="32"/>
          <w:lang w:val="en-US" w:eastAsia="zh-CN"/>
        </w:rPr>
        <w:t>运营</w:t>
      </w:r>
      <w:r>
        <w:rPr>
          <w:rFonts w:hint="eastAsia" w:ascii="仿宋_GB2312" w:eastAsia="仿宋_GB2312"/>
          <w:sz w:val="32"/>
          <w:szCs w:val="32"/>
        </w:rPr>
        <w:t>谁负责”的原则，落实数据安全责任，确保数据安全。</w:t>
      </w:r>
    </w:p>
    <w:p w14:paraId="15B8D0E3">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二十九</w:t>
      </w:r>
      <w:r>
        <w:rPr>
          <w:rFonts w:hint="eastAsia" w:ascii="黑体" w:hAnsi="黑体" w:eastAsia="黑体"/>
          <w:sz w:val="32"/>
          <w:szCs w:val="32"/>
        </w:rPr>
        <w:t>条</w:t>
      </w:r>
      <w:r>
        <w:rPr>
          <w:rFonts w:hint="eastAsia" w:ascii="仿宋_GB2312" w:eastAsia="仿宋_GB2312"/>
          <w:sz w:val="32"/>
          <w:szCs w:val="32"/>
        </w:rPr>
        <w:t xml:space="preserve"> 实施单位应建立健全</w:t>
      </w:r>
      <w:r>
        <w:rPr>
          <w:rFonts w:hint="eastAsia" w:ascii="仿宋_GB2312" w:eastAsia="仿宋_GB2312"/>
          <w:sz w:val="32"/>
          <w:szCs w:val="32"/>
          <w:lang w:eastAsia="zh-CN"/>
        </w:rPr>
        <w:t>公共数据</w:t>
      </w:r>
      <w:r>
        <w:rPr>
          <w:rFonts w:hint="eastAsia" w:ascii="仿宋_GB2312" w:eastAsia="仿宋_GB2312"/>
          <w:sz w:val="32"/>
          <w:szCs w:val="32"/>
        </w:rPr>
        <w:t>产品全生命周期安全合规管理机制，制定安全合规审查、风险评估、监测预警、应急处置等授权运营安全防护制度规范和技术标准，严格管控未依法依规公开的原始</w:t>
      </w:r>
      <w:r>
        <w:rPr>
          <w:rFonts w:hint="eastAsia" w:ascii="仿宋_GB2312" w:eastAsia="仿宋_GB2312"/>
          <w:sz w:val="32"/>
          <w:szCs w:val="32"/>
          <w:lang w:eastAsia="zh-CN"/>
        </w:rPr>
        <w:t>公共数据资源</w:t>
      </w:r>
      <w:r>
        <w:rPr>
          <w:rFonts w:hint="eastAsia" w:ascii="仿宋_GB2312" w:eastAsia="仿宋_GB2312"/>
          <w:sz w:val="32"/>
          <w:szCs w:val="32"/>
        </w:rPr>
        <w:t>直接进入市场，强化对运营单位涉及</w:t>
      </w:r>
      <w:r>
        <w:rPr>
          <w:rFonts w:hint="eastAsia" w:ascii="仿宋_GB2312" w:eastAsia="仿宋_GB2312"/>
          <w:sz w:val="32"/>
          <w:szCs w:val="32"/>
          <w:lang w:eastAsia="zh-CN"/>
        </w:rPr>
        <w:t>公共数据</w:t>
      </w:r>
      <w:r>
        <w:rPr>
          <w:rFonts w:hint="eastAsia" w:ascii="仿宋_GB2312" w:eastAsia="仿宋_GB2312"/>
          <w:sz w:val="32"/>
          <w:szCs w:val="32"/>
        </w:rPr>
        <w:t>资源授权运营的内控审计。</w:t>
      </w:r>
    </w:p>
    <w:p w14:paraId="734AAC27">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第三十条</w:t>
      </w:r>
      <w:r>
        <w:rPr>
          <w:rFonts w:hint="eastAsia" w:ascii="黑体" w:hAnsi="黑体" w:eastAsia="黑体"/>
          <w:sz w:val="32"/>
          <w:szCs w:val="32"/>
          <w:lang w:val="en-US" w:eastAsia="zh-CN"/>
        </w:rPr>
        <w:t xml:space="preserve"> </w:t>
      </w:r>
      <w:r>
        <w:rPr>
          <w:rFonts w:hint="eastAsia" w:ascii="仿宋_GB2312" w:eastAsia="仿宋_GB2312"/>
          <w:sz w:val="32"/>
          <w:szCs w:val="32"/>
        </w:rPr>
        <w:t>运营单位</w:t>
      </w:r>
      <w:r>
        <w:rPr>
          <w:rFonts w:hint="eastAsia" w:ascii="仿宋_GB2312" w:eastAsia="仿宋_GB2312"/>
          <w:sz w:val="32"/>
          <w:szCs w:val="32"/>
          <w:lang w:eastAsia="zh-CN"/>
        </w:rPr>
        <w:t>应当</w:t>
      </w:r>
      <w:r>
        <w:rPr>
          <w:rFonts w:hint="eastAsia" w:ascii="仿宋_GB2312" w:eastAsia="仿宋_GB2312"/>
          <w:sz w:val="32"/>
          <w:szCs w:val="32"/>
        </w:rPr>
        <w:t>按照</w:t>
      </w:r>
      <w:r>
        <w:rPr>
          <w:rFonts w:hint="eastAsia" w:ascii="仿宋_GB2312" w:eastAsia="仿宋_GB2312"/>
          <w:sz w:val="32"/>
          <w:szCs w:val="32"/>
          <w:lang w:eastAsia="zh-CN"/>
        </w:rPr>
        <w:t>公共数据资源</w:t>
      </w:r>
      <w:r>
        <w:rPr>
          <w:rFonts w:hint="eastAsia" w:ascii="仿宋_GB2312" w:eastAsia="仿宋_GB2312"/>
          <w:sz w:val="32"/>
          <w:szCs w:val="32"/>
        </w:rPr>
        <w:t>分类分级管理要求，建立健全</w:t>
      </w:r>
      <w:r>
        <w:rPr>
          <w:rFonts w:hint="eastAsia" w:ascii="仿宋_GB2312" w:eastAsia="仿宋_GB2312"/>
          <w:sz w:val="32"/>
          <w:szCs w:val="32"/>
          <w:lang w:eastAsia="zh-CN"/>
        </w:rPr>
        <w:t>公共数据资源</w:t>
      </w:r>
      <w:r>
        <w:rPr>
          <w:rFonts w:hint="eastAsia" w:ascii="仿宋_GB2312" w:eastAsia="仿宋_GB2312"/>
          <w:sz w:val="32"/>
          <w:szCs w:val="32"/>
        </w:rPr>
        <w:t>安全管理制度，加强授权运营过程中数据的全生命周期安全和合法利用管理，确保数据来源可溯、去向可查、行为留痕、责任可究。运营单位应开展从业人员岗前安全培训，加强从业人员安全教育管理，与从业人员签订保密协议，从业人员数据操作行为应做到有记录、可审查。</w:t>
      </w:r>
    </w:p>
    <w:p w14:paraId="2592F390">
      <w:pPr>
        <w:widowControl/>
        <w:spacing w:line="560" w:lineRule="exact"/>
        <w:ind w:firstLine="640" w:firstLineChars="200"/>
        <w:jc w:val="left"/>
        <w:rPr>
          <w:rFonts w:hint="eastAsia" w:ascii="仿宋_GB2312" w:eastAsia="仿宋_GB2312"/>
          <w:sz w:val="32"/>
          <w:szCs w:val="32"/>
          <w:lang w:eastAsia="zh-CN"/>
        </w:rPr>
      </w:pPr>
      <w:r>
        <w:rPr>
          <w:rFonts w:hint="eastAsia" w:ascii="黑体" w:hAnsi="黑体" w:eastAsia="黑体"/>
          <w:sz w:val="32"/>
          <w:szCs w:val="32"/>
        </w:rPr>
        <w:t>第三十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仿宋_GB2312" w:eastAsia="仿宋_GB2312"/>
          <w:sz w:val="32"/>
          <w:szCs w:val="32"/>
          <w:highlight w:val="none"/>
        </w:rPr>
        <w:t>实</w:t>
      </w:r>
      <w:r>
        <w:rPr>
          <w:rFonts w:hint="eastAsia" w:ascii="仿宋_GB2312" w:eastAsia="仿宋_GB2312"/>
          <w:sz w:val="32"/>
          <w:szCs w:val="32"/>
        </w:rPr>
        <w:t>施单位、运营单位应充分利用隐私计算等各种安全技术和方法，建立健全高效的安全技术防护和运行体系，加强对</w:t>
      </w:r>
      <w:r>
        <w:rPr>
          <w:rFonts w:hint="eastAsia" w:ascii="仿宋_GB2312" w:eastAsia="仿宋_GB2312"/>
          <w:sz w:val="32"/>
          <w:szCs w:val="32"/>
          <w:lang w:eastAsia="zh-CN"/>
        </w:rPr>
        <w:t>公共数据资源</w:t>
      </w:r>
      <w:r>
        <w:rPr>
          <w:rFonts w:hint="eastAsia" w:ascii="仿宋_GB2312" w:eastAsia="仿宋_GB2312"/>
          <w:sz w:val="32"/>
          <w:szCs w:val="32"/>
        </w:rPr>
        <w:t>授权运营全过程安全防护和监测预警，防范数据关联汇聚风险，确保</w:t>
      </w:r>
      <w:r>
        <w:rPr>
          <w:rFonts w:hint="eastAsia" w:ascii="仿宋_GB2312" w:eastAsia="仿宋_GB2312"/>
          <w:sz w:val="32"/>
          <w:szCs w:val="32"/>
          <w:lang w:eastAsia="zh-CN"/>
        </w:rPr>
        <w:t>公共数据资源</w:t>
      </w:r>
      <w:r>
        <w:rPr>
          <w:rFonts w:hint="eastAsia" w:ascii="仿宋_GB2312" w:eastAsia="仿宋_GB2312"/>
          <w:sz w:val="32"/>
          <w:szCs w:val="32"/>
        </w:rPr>
        <w:t>安全，切实保护个人信息。</w:t>
      </w:r>
    </w:p>
    <w:p w14:paraId="370B63EF">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第三十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ascii="仿宋_GB2312" w:eastAsia="仿宋_GB2312"/>
          <w:sz w:val="32"/>
          <w:szCs w:val="32"/>
        </w:rPr>
        <w:t xml:space="preserve"> 实施单位应定期对授权运营相关业务和信息系统、数据使用情况、安全保障能力等开展安全检查。运营单位应积极配合，并根据工作需要提供相关材料，及时整改检查中发现的问题，防范数据安全风险。</w:t>
      </w:r>
    </w:p>
    <w:p w14:paraId="75074D0E">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实施单位应会同有关部门制定安全事件应急预案，并组织运营单位开展应急演练。发生数据安全事件时，运营单位应按照应急预案启动应急响应，并第一时间上报本级实施单位</w:t>
      </w:r>
      <w:r>
        <w:rPr>
          <w:rFonts w:hint="eastAsia" w:ascii="仿宋_GB2312" w:eastAsia="仿宋_GB2312"/>
          <w:sz w:val="32"/>
          <w:szCs w:val="32"/>
          <w:lang w:eastAsia="zh-CN"/>
        </w:rPr>
        <w:t>。</w:t>
      </w:r>
    </w:p>
    <w:p w14:paraId="3966A142">
      <w:pPr>
        <w:spacing w:line="560" w:lineRule="exact"/>
        <w:ind w:firstLine="640" w:firstLineChars="200"/>
        <w:rPr>
          <w:rFonts w:hint="eastAsia" w:ascii="仿宋_GB2312" w:hAnsi="Microsoft YaHei UI" w:eastAsia="仿宋_GB2312"/>
          <w:spacing w:val="8"/>
          <w:sz w:val="32"/>
          <w:szCs w:val="32"/>
        </w:rPr>
      </w:pPr>
      <w:r>
        <w:rPr>
          <w:rFonts w:hint="eastAsia" w:ascii="黑体" w:hAnsi="黑体" w:eastAsia="黑体"/>
          <w:sz w:val="32"/>
          <w:szCs w:val="32"/>
          <w:highlight w:val="none"/>
        </w:rPr>
        <w:t>第三十</w:t>
      </w:r>
      <w:r>
        <w:rPr>
          <w:rFonts w:hint="eastAsia" w:ascii="黑体" w:hAnsi="黑体" w:eastAsia="黑体"/>
          <w:sz w:val="32"/>
          <w:szCs w:val="32"/>
          <w:highlight w:val="none"/>
          <w:lang w:val="en-US" w:eastAsia="zh-CN"/>
        </w:rPr>
        <w:t>三</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hAnsi="Microsoft YaHei UI" w:eastAsia="仿宋_GB2312"/>
          <w:spacing w:val="8"/>
          <w:sz w:val="32"/>
          <w:szCs w:val="32"/>
          <w:highlight w:val="none"/>
        </w:rPr>
        <w:t>授权运营活动中，涉及数据资产有偿使用和处置等，应严格履行国有资产管理审批程序。行政事业单位取得的收入，应按照政府非税收入和国库集中收缴有关规定管理。开展授权运营应有效识别和管控数据资产化、数据资产资本化不当操作带来的安全隐患，切实防范化解金融风险。</w:t>
      </w:r>
    </w:p>
    <w:p w14:paraId="44E54EC9">
      <w:pPr>
        <w:spacing w:line="560" w:lineRule="exact"/>
        <w:ind w:firstLine="672" w:firstLineChars="200"/>
        <w:rPr>
          <w:rFonts w:hint="eastAsia" w:ascii="仿宋_GB2312" w:hAnsi="Microsoft YaHei UI" w:eastAsia="仿宋_GB2312" w:cs="Times New Roman"/>
          <w:i w:val="0"/>
          <w:iCs w:val="0"/>
          <w:caps w:val="0"/>
          <w:spacing w:val="8"/>
          <w:sz w:val="32"/>
          <w:szCs w:val="32"/>
          <w:shd w:val="clear"/>
        </w:rPr>
      </w:pPr>
      <w:r>
        <w:rPr>
          <w:rFonts w:hint="eastAsia" w:ascii="黑体" w:hAnsi="黑体" w:eastAsia="黑体"/>
          <w:spacing w:val="8"/>
          <w:sz w:val="32"/>
          <w:szCs w:val="32"/>
        </w:rPr>
        <w:t>第</w:t>
      </w:r>
      <w:r>
        <w:rPr>
          <w:rFonts w:hint="eastAsia" w:ascii="黑体" w:hAnsi="黑体" w:eastAsia="黑体"/>
          <w:spacing w:val="8"/>
          <w:sz w:val="32"/>
          <w:szCs w:val="32"/>
          <w:lang w:val="en-US" w:eastAsia="zh-CN"/>
        </w:rPr>
        <w:t>三</w:t>
      </w:r>
      <w:r>
        <w:rPr>
          <w:rFonts w:hint="eastAsia" w:ascii="黑体" w:hAnsi="黑体" w:eastAsia="黑体"/>
          <w:spacing w:val="8"/>
          <w:sz w:val="32"/>
          <w:szCs w:val="32"/>
        </w:rPr>
        <w:t>十</w:t>
      </w:r>
      <w:r>
        <w:rPr>
          <w:rFonts w:hint="eastAsia" w:ascii="黑体" w:hAnsi="黑体" w:eastAsia="黑体"/>
          <w:spacing w:val="8"/>
          <w:sz w:val="32"/>
          <w:szCs w:val="32"/>
          <w:lang w:val="en-US" w:eastAsia="zh-CN"/>
        </w:rPr>
        <w:t>四</w:t>
      </w:r>
      <w:r>
        <w:rPr>
          <w:rFonts w:hint="eastAsia" w:ascii="黑体" w:hAnsi="黑体" w:eastAsia="黑体"/>
          <w:spacing w:val="8"/>
          <w:sz w:val="32"/>
          <w:szCs w:val="32"/>
        </w:rPr>
        <w:t>条</w:t>
      </w:r>
      <w:r>
        <w:rPr>
          <w:rFonts w:hint="eastAsia" w:ascii="仿宋_GB2312" w:hAnsi="Microsoft YaHei UI" w:eastAsia="仿宋_GB2312"/>
          <w:spacing w:val="8"/>
          <w:sz w:val="32"/>
          <w:szCs w:val="32"/>
        </w:rPr>
        <w:t xml:space="preserve"> </w:t>
      </w:r>
      <w:r>
        <w:rPr>
          <w:rFonts w:hint="eastAsia" w:ascii="仿宋_GB2312" w:hAnsi="Microsoft YaHei UI" w:eastAsia="仿宋_GB2312" w:cs="Times New Roman"/>
          <w:i w:val="0"/>
          <w:iCs w:val="0"/>
          <w:caps w:val="0"/>
          <w:spacing w:val="8"/>
          <w:sz w:val="32"/>
          <w:szCs w:val="32"/>
          <w:shd w:val="clear"/>
        </w:rPr>
        <w:t>开展公共数据资源授权运营，应坚持激励与保护并重，充分激发公共管理和服务机构及其工作人员担当作为的积极性。对在数据共享、开放、授权运营等工作中，因改革创新出现偏差失误或未达预期目标的，只要符合国家改革方向、决策程序合法合规，且已勤勉尽责、未谋取私利，未恶意串通损害国家利益或公共利益的，依法依规予以从轻、减轻或免予责任追究，切实营造鼓励创新、包容试错的良好环境。</w:t>
      </w:r>
    </w:p>
    <w:p w14:paraId="270A1043">
      <w:pPr>
        <w:spacing w:line="560" w:lineRule="exact"/>
        <w:ind w:firstLine="672" w:firstLineChars="200"/>
        <w:rPr>
          <w:rFonts w:hint="eastAsia" w:ascii="仿宋_GB2312" w:hAnsi="Microsoft YaHei UI" w:eastAsia="仿宋_GB2312" w:cs="Times New Roman"/>
          <w:i w:val="0"/>
          <w:iCs w:val="0"/>
          <w:caps w:val="0"/>
          <w:spacing w:val="8"/>
          <w:sz w:val="32"/>
          <w:szCs w:val="32"/>
          <w:shd w:val="clear"/>
        </w:rPr>
      </w:pPr>
      <w:r>
        <w:rPr>
          <w:rFonts w:hint="eastAsia" w:ascii="仿宋_GB2312" w:hAnsi="Microsoft YaHei UI" w:eastAsia="仿宋_GB2312" w:cs="Times New Roman"/>
          <w:i w:val="0"/>
          <w:iCs w:val="0"/>
          <w:caps w:val="0"/>
          <w:spacing w:val="8"/>
          <w:sz w:val="32"/>
          <w:szCs w:val="32"/>
          <w:shd w:val="clear"/>
        </w:rPr>
        <w:t>同时，须健全全过程监管机制，强化风险防控，坚决防范和杜绝以数谋私、违规交易等行为，牢牢守住数据安全底线，确保公共数据依法、安全、有序、高效利用。</w:t>
      </w:r>
    </w:p>
    <w:p w14:paraId="23FB815E">
      <w:pPr>
        <w:spacing w:line="560" w:lineRule="exact"/>
        <w:ind w:firstLine="672" w:firstLineChars="200"/>
        <w:jc w:val="center"/>
        <w:rPr>
          <w:rFonts w:hint="eastAsia" w:ascii="黑体" w:hAnsi="黑体" w:eastAsia="黑体" w:cs="黑体"/>
          <w:i w:val="0"/>
          <w:iCs w:val="0"/>
          <w:caps w:val="0"/>
          <w:spacing w:val="8"/>
          <w:sz w:val="32"/>
          <w:szCs w:val="32"/>
          <w:shd w:val="clear"/>
          <w:lang w:val="en-US" w:eastAsia="zh-CN"/>
        </w:rPr>
      </w:pPr>
      <w:r>
        <w:rPr>
          <w:rFonts w:hint="eastAsia" w:ascii="黑体" w:hAnsi="黑体" w:eastAsia="黑体" w:cs="黑体"/>
          <w:i w:val="0"/>
          <w:iCs w:val="0"/>
          <w:caps w:val="0"/>
          <w:spacing w:val="8"/>
          <w:sz w:val="32"/>
          <w:szCs w:val="32"/>
          <w:shd w:val="clear"/>
          <w:lang w:val="en-US" w:eastAsia="zh-CN"/>
        </w:rPr>
        <w:t>第五章 附则</w:t>
      </w:r>
    </w:p>
    <w:p w14:paraId="7D027087">
      <w:pPr>
        <w:spacing w:line="560" w:lineRule="exact"/>
        <w:ind w:firstLine="640" w:firstLineChars="200"/>
        <w:rPr>
          <w:rFonts w:hint="eastAsia" w:ascii="仿宋_GB2312" w:hAnsi="Microsoft YaHei UI" w:eastAsia="仿宋_GB2312"/>
          <w:spacing w:val="8"/>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三十五</w:t>
      </w:r>
      <w:r>
        <w:rPr>
          <w:rFonts w:hint="eastAsia" w:ascii="黑体" w:hAnsi="黑体" w:eastAsia="黑体"/>
          <w:sz w:val="32"/>
          <w:szCs w:val="32"/>
        </w:rPr>
        <w:t>条</w:t>
      </w:r>
      <w:r>
        <w:rPr>
          <w:rFonts w:hint="eastAsia" w:ascii="仿宋_GB2312" w:eastAsia="仿宋_GB2312"/>
          <w:b/>
          <w:bCs/>
          <w:sz w:val="32"/>
          <w:szCs w:val="32"/>
        </w:rPr>
        <w:t xml:space="preserve"> </w:t>
      </w:r>
      <w:r>
        <w:rPr>
          <w:rFonts w:hint="eastAsia" w:ascii="仿宋_GB2312" w:hAnsi="Microsoft YaHei UI" w:eastAsia="仿宋_GB2312"/>
          <w:spacing w:val="8"/>
          <w:sz w:val="32"/>
          <w:szCs w:val="32"/>
        </w:rPr>
        <w:t>供水、供气、供热、供电、公共交通等公用企业持有的</w:t>
      </w:r>
      <w:r>
        <w:rPr>
          <w:rFonts w:hint="eastAsia" w:ascii="仿宋_GB2312" w:hAnsi="Microsoft YaHei UI" w:eastAsia="仿宋_GB2312"/>
          <w:spacing w:val="8"/>
          <w:sz w:val="32"/>
          <w:szCs w:val="32"/>
          <w:lang w:eastAsia="zh-CN"/>
        </w:rPr>
        <w:t>公共数据资源</w:t>
      </w:r>
      <w:r>
        <w:rPr>
          <w:rFonts w:hint="eastAsia" w:ascii="仿宋_GB2312" w:hAnsi="Microsoft YaHei UI" w:eastAsia="仿宋_GB2312"/>
          <w:spacing w:val="8"/>
          <w:sz w:val="32"/>
          <w:szCs w:val="32"/>
        </w:rPr>
        <w:t>的开发利用，可参照本办法有关程序要求授权使用，维护公共利益和企业合法数据权益，接受政府和社会监督。</w:t>
      </w:r>
    </w:p>
    <w:p w14:paraId="38F8D954">
      <w:pPr>
        <w:spacing w:line="560" w:lineRule="exact"/>
        <w:ind w:firstLine="640" w:firstLineChars="200"/>
        <w:rPr>
          <w:rFonts w:hint="eastAsia" w:ascii="仿宋_GB2312"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sz w:val="32"/>
          <w:szCs w:val="32"/>
        </w:rPr>
        <w:t xml:space="preserve"> 本办法自2025年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日起施行</w:t>
      </w:r>
      <w:r>
        <w:rPr>
          <w:rFonts w:hint="eastAsia" w:ascii="仿宋_GB2312" w:eastAsia="仿宋_GB2312"/>
          <w:sz w:val="32"/>
          <w:szCs w:val="32"/>
          <w:lang w:eastAsia="zh-CN"/>
        </w:rPr>
        <w:t>。</w:t>
      </w:r>
    </w:p>
    <w:p w14:paraId="1F4E6DB5">
      <w:pPr>
        <w:spacing w:line="560" w:lineRule="exact"/>
        <w:ind w:firstLine="880" w:firstLineChars="200"/>
        <w:rPr>
          <w:rFonts w:hint="eastAsia"/>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modern"/>
    <w:pitch w:val="default"/>
    <w:sig w:usb0="00000001" w:usb1="080E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E02D">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33751">
                          <w:pPr>
                            <w:pStyle w:val="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C33751">
                    <w:pPr>
                      <w:pStyle w:val="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8687E"/>
    <w:multiLevelType w:val="singleLevel"/>
    <w:tmpl w:val="5A18687E"/>
    <w:lvl w:ilvl="0" w:tentative="0">
      <w:start w:val="8"/>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ZWExODBjNzdmODQ5N2FiYjc3NzQzMDExMzY1ZDgifQ=="/>
  </w:docVars>
  <w:rsids>
    <w:rsidRoot w:val="00F07D36"/>
    <w:rsid w:val="000117A4"/>
    <w:rsid w:val="00012BD5"/>
    <w:rsid w:val="00014134"/>
    <w:rsid w:val="000370AC"/>
    <w:rsid w:val="000707DB"/>
    <w:rsid w:val="00071618"/>
    <w:rsid w:val="000760E9"/>
    <w:rsid w:val="000B1D50"/>
    <w:rsid w:val="000B730C"/>
    <w:rsid w:val="000C154F"/>
    <w:rsid w:val="000F33F1"/>
    <w:rsid w:val="00120B6E"/>
    <w:rsid w:val="001734C9"/>
    <w:rsid w:val="001A1FFE"/>
    <w:rsid w:val="001A2A7A"/>
    <w:rsid w:val="001C5E41"/>
    <w:rsid w:val="001E0448"/>
    <w:rsid w:val="001F3F56"/>
    <w:rsid w:val="00235288"/>
    <w:rsid w:val="00261CB1"/>
    <w:rsid w:val="002D0995"/>
    <w:rsid w:val="002D2609"/>
    <w:rsid w:val="002F562E"/>
    <w:rsid w:val="00344391"/>
    <w:rsid w:val="00347E03"/>
    <w:rsid w:val="0035446D"/>
    <w:rsid w:val="0039659E"/>
    <w:rsid w:val="003A211F"/>
    <w:rsid w:val="003B1674"/>
    <w:rsid w:val="003D02B9"/>
    <w:rsid w:val="003D06F0"/>
    <w:rsid w:val="003D41E7"/>
    <w:rsid w:val="00401990"/>
    <w:rsid w:val="0040245A"/>
    <w:rsid w:val="00406EF3"/>
    <w:rsid w:val="00412894"/>
    <w:rsid w:val="0043365C"/>
    <w:rsid w:val="00441FAB"/>
    <w:rsid w:val="00451A33"/>
    <w:rsid w:val="0046724B"/>
    <w:rsid w:val="00475332"/>
    <w:rsid w:val="004805B9"/>
    <w:rsid w:val="00487266"/>
    <w:rsid w:val="00495616"/>
    <w:rsid w:val="004D0141"/>
    <w:rsid w:val="004E062F"/>
    <w:rsid w:val="004E44EC"/>
    <w:rsid w:val="004F4CAA"/>
    <w:rsid w:val="00527963"/>
    <w:rsid w:val="00530B02"/>
    <w:rsid w:val="005332BC"/>
    <w:rsid w:val="00557943"/>
    <w:rsid w:val="005A35E1"/>
    <w:rsid w:val="005C2D30"/>
    <w:rsid w:val="005C6BCD"/>
    <w:rsid w:val="005C7C76"/>
    <w:rsid w:val="005D331D"/>
    <w:rsid w:val="005D3FEE"/>
    <w:rsid w:val="005F4CB4"/>
    <w:rsid w:val="00616EEA"/>
    <w:rsid w:val="00624D88"/>
    <w:rsid w:val="00641B20"/>
    <w:rsid w:val="00666C02"/>
    <w:rsid w:val="00696483"/>
    <w:rsid w:val="00711CD3"/>
    <w:rsid w:val="00736012"/>
    <w:rsid w:val="00747AE7"/>
    <w:rsid w:val="007741FA"/>
    <w:rsid w:val="00776A5D"/>
    <w:rsid w:val="00784C36"/>
    <w:rsid w:val="0079349C"/>
    <w:rsid w:val="00793FD3"/>
    <w:rsid w:val="007B3FF1"/>
    <w:rsid w:val="007E4EA9"/>
    <w:rsid w:val="007E5384"/>
    <w:rsid w:val="008451A6"/>
    <w:rsid w:val="00882D50"/>
    <w:rsid w:val="008860B2"/>
    <w:rsid w:val="008A5771"/>
    <w:rsid w:val="008B323F"/>
    <w:rsid w:val="008C28CD"/>
    <w:rsid w:val="008E668A"/>
    <w:rsid w:val="008F246B"/>
    <w:rsid w:val="00903261"/>
    <w:rsid w:val="009072CD"/>
    <w:rsid w:val="00925011"/>
    <w:rsid w:val="00940EDC"/>
    <w:rsid w:val="00973EC0"/>
    <w:rsid w:val="009B1619"/>
    <w:rsid w:val="009D35BB"/>
    <w:rsid w:val="009D5CD8"/>
    <w:rsid w:val="009F2A95"/>
    <w:rsid w:val="009F4EBE"/>
    <w:rsid w:val="00A03C99"/>
    <w:rsid w:val="00A1626B"/>
    <w:rsid w:val="00A2146A"/>
    <w:rsid w:val="00A31FB7"/>
    <w:rsid w:val="00A35EA4"/>
    <w:rsid w:val="00A40C51"/>
    <w:rsid w:val="00A45066"/>
    <w:rsid w:val="00A576E3"/>
    <w:rsid w:val="00A6301E"/>
    <w:rsid w:val="00A8651A"/>
    <w:rsid w:val="00AA3447"/>
    <w:rsid w:val="00AA47F7"/>
    <w:rsid w:val="00AF6BDB"/>
    <w:rsid w:val="00B04EB2"/>
    <w:rsid w:val="00B33D4A"/>
    <w:rsid w:val="00B41C57"/>
    <w:rsid w:val="00B442D6"/>
    <w:rsid w:val="00B57C52"/>
    <w:rsid w:val="00B86A4F"/>
    <w:rsid w:val="00BD0394"/>
    <w:rsid w:val="00BD583C"/>
    <w:rsid w:val="00C016F0"/>
    <w:rsid w:val="00C128DC"/>
    <w:rsid w:val="00C15475"/>
    <w:rsid w:val="00C40805"/>
    <w:rsid w:val="00C57FFC"/>
    <w:rsid w:val="00C612F2"/>
    <w:rsid w:val="00C620FD"/>
    <w:rsid w:val="00C700D5"/>
    <w:rsid w:val="00C873F8"/>
    <w:rsid w:val="00CA7CAF"/>
    <w:rsid w:val="00CC3E5E"/>
    <w:rsid w:val="00CE111E"/>
    <w:rsid w:val="00CF1615"/>
    <w:rsid w:val="00CF6329"/>
    <w:rsid w:val="00CF7744"/>
    <w:rsid w:val="00D041CA"/>
    <w:rsid w:val="00D57571"/>
    <w:rsid w:val="00D61092"/>
    <w:rsid w:val="00D73C22"/>
    <w:rsid w:val="00DA36BA"/>
    <w:rsid w:val="00DB07F8"/>
    <w:rsid w:val="00DC624B"/>
    <w:rsid w:val="00DC7762"/>
    <w:rsid w:val="00DD2AAC"/>
    <w:rsid w:val="00DD53C4"/>
    <w:rsid w:val="00E0421D"/>
    <w:rsid w:val="00E13DC7"/>
    <w:rsid w:val="00E54B63"/>
    <w:rsid w:val="00E74225"/>
    <w:rsid w:val="00EC552F"/>
    <w:rsid w:val="00EE0FBC"/>
    <w:rsid w:val="00EE55E3"/>
    <w:rsid w:val="00EE5E00"/>
    <w:rsid w:val="00EF7908"/>
    <w:rsid w:val="00F07D36"/>
    <w:rsid w:val="00F1491D"/>
    <w:rsid w:val="00F1570D"/>
    <w:rsid w:val="00F26DFA"/>
    <w:rsid w:val="00F361C4"/>
    <w:rsid w:val="00F40665"/>
    <w:rsid w:val="00F45496"/>
    <w:rsid w:val="00F46EE2"/>
    <w:rsid w:val="00FB2B4F"/>
    <w:rsid w:val="00FC2CD7"/>
    <w:rsid w:val="00FE66AC"/>
    <w:rsid w:val="00FF161C"/>
    <w:rsid w:val="00FF3872"/>
    <w:rsid w:val="00FF5179"/>
    <w:rsid w:val="030D3E0E"/>
    <w:rsid w:val="04B73D05"/>
    <w:rsid w:val="05177D7E"/>
    <w:rsid w:val="053B10C6"/>
    <w:rsid w:val="06100BAC"/>
    <w:rsid w:val="06287461"/>
    <w:rsid w:val="069F5975"/>
    <w:rsid w:val="0969077E"/>
    <w:rsid w:val="097F656F"/>
    <w:rsid w:val="0A51361F"/>
    <w:rsid w:val="0A5D3B7D"/>
    <w:rsid w:val="0A60366D"/>
    <w:rsid w:val="0A9477C5"/>
    <w:rsid w:val="0BED7182"/>
    <w:rsid w:val="0D1A3FA7"/>
    <w:rsid w:val="0D9A266D"/>
    <w:rsid w:val="0DB7187C"/>
    <w:rsid w:val="0EC313FD"/>
    <w:rsid w:val="0EE13405"/>
    <w:rsid w:val="0F6C38D2"/>
    <w:rsid w:val="0F965BB1"/>
    <w:rsid w:val="0F9B0CA3"/>
    <w:rsid w:val="10703EDE"/>
    <w:rsid w:val="10B06BDD"/>
    <w:rsid w:val="10B60DA4"/>
    <w:rsid w:val="110D797F"/>
    <w:rsid w:val="119B4F8B"/>
    <w:rsid w:val="11A93B4C"/>
    <w:rsid w:val="13337B71"/>
    <w:rsid w:val="15F67E66"/>
    <w:rsid w:val="16E57ABD"/>
    <w:rsid w:val="19082FE7"/>
    <w:rsid w:val="19554272"/>
    <w:rsid w:val="1AB4747D"/>
    <w:rsid w:val="1B4B5C73"/>
    <w:rsid w:val="1B691B49"/>
    <w:rsid w:val="1BA75FED"/>
    <w:rsid w:val="1C9043D8"/>
    <w:rsid w:val="1D4B790E"/>
    <w:rsid w:val="1E7D7EF2"/>
    <w:rsid w:val="1E9B3BE0"/>
    <w:rsid w:val="1E9E000F"/>
    <w:rsid w:val="1F23657A"/>
    <w:rsid w:val="1F7741FA"/>
    <w:rsid w:val="206369CD"/>
    <w:rsid w:val="209C6DF2"/>
    <w:rsid w:val="20BE65CD"/>
    <w:rsid w:val="214E3297"/>
    <w:rsid w:val="21CF5923"/>
    <w:rsid w:val="235B0E25"/>
    <w:rsid w:val="237446DC"/>
    <w:rsid w:val="24092228"/>
    <w:rsid w:val="24226165"/>
    <w:rsid w:val="248073C2"/>
    <w:rsid w:val="248863FE"/>
    <w:rsid w:val="26B2663E"/>
    <w:rsid w:val="26B7472E"/>
    <w:rsid w:val="270C2948"/>
    <w:rsid w:val="28393964"/>
    <w:rsid w:val="28A767FA"/>
    <w:rsid w:val="28FF18D9"/>
    <w:rsid w:val="29B9024C"/>
    <w:rsid w:val="2B2F2213"/>
    <w:rsid w:val="2B5841C1"/>
    <w:rsid w:val="2D1F6B19"/>
    <w:rsid w:val="2DD87EB5"/>
    <w:rsid w:val="2DF950BB"/>
    <w:rsid w:val="2F497E5D"/>
    <w:rsid w:val="30C6397A"/>
    <w:rsid w:val="32E41914"/>
    <w:rsid w:val="33C70135"/>
    <w:rsid w:val="33E67E90"/>
    <w:rsid w:val="356E4C64"/>
    <w:rsid w:val="3612371F"/>
    <w:rsid w:val="36932551"/>
    <w:rsid w:val="36E36908"/>
    <w:rsid w:val="37B95599"/>
    <w:rsid w:val="387C0DC3"/>
    <w:rsid w:val="38E726E0"/>
    <w:rsid w:val="3A2C2B3E"/>
    <w:rsid w:val="3A5463A8"/>
    <w:rsid w:val="3B0A6B5A"/>
    <w:rsid w:val="3B574D62"/>
    <w:rsid w:val="3DA263C7"/>
    <w:rsid w:val="3DB36332"/>
    <w:rsid w:val="3E4A2400"/>
    <w:rsid w:val="3E4E74A3"/>
    <w:rsid w:val="3E6F5651"/>
    <w:rsid w:val="3E7E7642"/>
    <w:rsid w:val="3EBA15D9"/>
    <w:rsid w:val="3F2B709E"/>
    <w:rsid w:val="40890376"/>
    <w:rsid w:val="40A54574"/>
    <w:rsid w:val="417C0CC6"/>
    <w:rsid w:val="418751B6"/>
    <w:rsid w:val="41AD023F"/>
    <w:rsid w:val="451C7BB5"/>
    <w:rsid w:val="47727F60"/>
    <w:rsid w:val="477912EF"/>
    <w:rsid w:val="47A345BE"/>
    <w:rsid w:val="47AE23EE"/>
    <w:rsid w:val="487A0048"/>
    <w:rsid w:val="48AE08FD"/>
    <w:rsid w:val="48DF33D4"/>
    <w:rsid w:val="491017DF"/>
    <w:rsid w:val="4920009E"/>
    <w:rsid w:val="49230EA8"/>
    <w:rsid w:val="49FC5C1D"/>
    <w:rsid w:val="4A291D5E"/>
    <w:rsid w:val="4A7D6761"/>
    <w:rsid w:val="4B8154DB"/>
    <w:rsid w:val="4B906E00"/>
    <w:rsid w:val="4BB06E9E"/>
    <w:rsid w:val="4C0B7DAC"/>
    <w:rsid w:val="4C0E5B16"/>
    <w:rsid w:val="4C206AA9"/>
    <w:rsid w:val="4C8F5111"/>
    <w:rsid w:val="4C9B362D"/>
    <w:rsid w:val="4CF82CB6"/>
    <w:rsid w:val="4DF40F84"/>
    <w:rsid w:val="4E3D1E24"/>
    <w:rsid w:val="4E8C5DAC"/>
    <w:rsid w:val="4EF67A48"/>
    <w:rsid w:val="4F525FCE"/>
    <w:rsid w:val="4F794D58"/>
    <w:rsid w:val="503F29AA"/>
    <w:rsid w:val="50FA6026"/>
    <w:rsid w:val="514D5D82"/>
    <w:rsid w:val="51741118"/>
    <w:rsid w:val="52FE0BBF"/>
    <w:rsid w:val="53882FDC"/>
    <w:rsid w:val="54315223"/>
    <w:rsid w:val="551C347D"/>
    <w:rsid w:val="55654C60"/>
    <w:rsid w:val="56A33C92"/>
    <w:rsid w:val="56E16569"/>
    <w:rsid w:val="58FC58DC"/>
    <w:rsid w:val="591C5ED9"/>
    <w:rsid w:val="595C3408"/>
    <w:rsid w:val="598F1FFB"/>
    <w:rsid w:val="5A566323"/>
    <w:rsid w:val="5BC15EBE"/>
    <w:rsid w:val="5BC46868"/>
    <w:rsid w:val="5D972077"/>
    <w:rsid w:val="5F2931A3"/>
    <w:rsid w:val="5F6A34D5"/>
    <w:rsid w:val="6251270C"/>
    <w:rsid w:val="62A513D6"/>
    <w:rsid w:val="634E15C1"/>
    <w:rsid w:val="63D627FF"/>
    <w:rsid w:val="63E15DFA"/>
    <w:rsid w:val="65D33E68"/>
    <w:rsid w:val="66E2751B"/>
    <w:rsid w:val="67395F4D"/>
    <w:rsid w:val="679E4055"/>
    <w:rsid w:val="68DB7EAE"/>
    <w:rsid w:val="692F61D9"/>
    <w:rsid w:val="695B6F06"/>
    <w:rsid w:val="6A06796D"/>
    <w:rsid w:val="6AC3316D"/>
    <w:rsid w:val="6AE37911"/>
    <w:rsid w:val="6BD44496"/>
    <w:rsid w:val="6CB9159D"/>
    <w:rsid w:val="6D1F08A9"/>
    <w:rsid w:val="6D280FE9"/>
    <w:rsid w:val="6D882CCB"/>
    <w:rsid w:val="6DDA24CA"/>
    <w:rsid w:val="6E2A70C8"/>
    <w:rsid w:val="6EA2047D"/>
    <w:rsid w:val="6F3F1948"/>
    <w:rsid w:val="6FD75211"/>
    <w:rsid w:val="70C53111"/>
    <w:rsid w:val="71526589"/>
    <w:rsid w:val="7243196D"/>
    <w:rsid w:val="72BB3CBA"/>
    <w:rsid w:val="737E3665"/>
    <w:rsid w:val="74455978"/>
    <w:rsid w:val="74B62F0B"/>
    <w:rsid w:val="75241FEA"/>
    <w:rsid w:val="75347F21"/>
    <w:rsid w:val="756A551A"/>
    <w:rsid w:val="75961630"/>
    <w:rsid w:val="75B50E95"/>
    <w:rsid w:val="763D29F8"/>
    <w:rsid w:val="77FC72FD"/>
    <w:rsid w:val="78430218"/>
    <w:rsid w:val="785C1A9B"/>
    <w:rsid w:val="785C7CED"/>
    <w:rsid w:val="7990561E"/>
    <w:rsid w:val="7A325BBF"/>
    <w:rsid w:val="7A911E35"/>
    <w:rsid w:val="7CA157EE"/>
    <w:rsid w:val="7D234E94"/>
    <w:rsid w:val="7EB2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文星标宋" w:hAnsi="等线" w:eastAsia="文星标宋" w:cs="Times New Roman"/>
      <w:kern w:val="2"/>
      <w:sz w:val="44"/>
      <w:szCs w:val="44"/>
      <w:lang w:val="en-US" w:eastAsia="zh-CN" w:bidi="ar-SA"/>
    </w:rPr>
  </w:style>
  <w:style w:type="paragraph" w:styleId="2">
    <w:name w:val="heading 1"/>
    <w:basedOn w:val="1"/>
    <w:next w:val="1"/>
    <w:link w:val="13"/>
    <w:autoRedefine/>
    <w:qFormat/>
    <w:uiPriority w:val="9"/>
    <w:pPr>
      <w:keepNext/>
      <w:keepLines/>
      <w:spacing w:before="340" w:after="330" w:line="578" w:lineRule="auto"/>
      <w:outlineLvl w:val="0"/>
    </w:pPr>
    <w:rPr>
      <w:b/>
      <w:bCs/>
      <w:kern w:val="44"/>
    </w:rPr>
  </w:style>
  <w:style w:type="paragraph" w:styleId="3">
    <w:name w:val="heading 2"/>
    <w:basedOn w:val="1"/>
    <w:next w:val="1"/>
    <w:link w:val="14"/>
    <w:autoRedefine/>
    <w:qFormat/>
    <w:uiPriority w:val="9"/>
    <w:pPr>
      <w:overflowPunct w:val="0"/>
      <w:adjustRightInd w:val="0"/>
      <w:snapToGrid w:val="0"/>
      <w:spacing w:line="560" w:lineRule="exact"/>
      <w:ind w:firstLine="640" w:firstLineChars="200"/>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footer"/>
    <w:basedOn w:val="1"/>
    <w:autoRedefine/>
    <w:unhideWhenUsed/>
    <w:qFormat/>
    <w:uiPriority w:val="99"/>
    <w:pPr>
      <w:tabs>
        <w:tab w:val="center" w:pos="4153"/>
        <w:tab w:val="right" w:pos="8306"/>
      </w:tabs>
      <w:snapToGrid w:val="0"/>
      <w:jc w:val="left"/>
    </w:pPr>
    <w:rPr>
      <w:sz w:val="18"/>
    </w:rPr>
  </w:style>
  <w:style w:type="paragraph" w:styleId="6">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4"/>
    <w:next w:val="4"/>
    <w:link w:val="16"/>
    <w:autoRedefine/>
    <w:unhideWhenUsed/>
    <w:qFormat/>
    <w:uiPriority w:val="99"/>
    <w:rPr>
      <w:b/>
      <w:bCs/>
    </w:rPr>
  </w:style>
  <w:style w:type="character" w:styleId="11">
    <w:name w:val="Strong"/>
    <w:basedOn w:val="10"/>
    <w:autoRedefine/>
    <w:qFormat/>
    <w:uiPriority w:val="22"/>
    <w:rPr>
      <w:b/>
      <w:bCs/>
    </w:rPr>
  </w:style>
  <w:style w:type="character" w:styleId="12">
    <w:name w:val="annotation reference"/>
    <w:basedOn w:val="10"/>
    <w:autoRedefine/>
    <w:unhideWhenUsed/>
    <w:qFormat/>
    <w:uiPriority w:val="99"/>
    <w:rPr>
      <w:sz w:val="21"/>
      <w:szCs w:val="21"/>
    </w:rPr>
  </w:style>
  <w:style w:type="character" w:customStyle="1" w:styleId="13">
    <w:name w:val="标题 1 字符"/>
    <w:basedOn w:val="10"/>
    <w:link w:val="2"/>
    <w:autoRedefine/>
    <w:qFormat/>
    <w:uiPriority w:val="9"/>
    <w:rPr>
      <w:b/>
      <w:bCs/>
      <w:kern w:val="44"/>
      <w:sz w:val="44"/>
      <w:szCs w:val="44"/>
    </w:rPr>
  </w:style>
  <w:style w:type="character" w:customStyle="1" w:styleId="14">
    <w:name w:val="标题 2 字符"/>
    <w:basedOn w:val="10"/>
    <w:link w:val="3"/>
    <w:autoRedefine/>
    <w:qFormat/>
    <w:uiPriority w:val="9"/>
    <w:rPr>
      <w:rFonts w:ascii="宋体" w:hAnsi="宋体" w:cs="宋体"/>
      <w:b/>
      <w:bCs/>
      <w:sz w:val="36"/>
      <w:szCs w:val="36"/>
    </w:rPr>
  </w:style>
  <w:style w:type="character" w:customStyle="1" w:styleId="15">
    <w:name w:val="批注文字 字符"/>
    <w:basedOn w:val="10"/>
    <w:link w:val="4"/>
    <w:autoRedefine/>
    <w:semiHidden/>
    <w:qFormat/>
    <w:uiPriority w:val="99"/>
  </w:style>
  <w:style w:type="character" w:customStyle="1" w:styleId="16">
    <w:name w:val="批注主题 字符"/>
    <w:basedOn w:val="15"/>
    <w:link w:val="8"/>
    <w:autoRedefine/>
    <w:semiHidden/>
    <w:qFormat/>
    <w:uiPriority w:val="99"/>
    <w:rPr>
      <w:b/>
      <w:bCs/>
    </w:rPr>
  </w:style>
  <w:style w:type="paragraph" w:customStyle="1" w:styleId="17">
    <w:name w:val="公文-标题"/>
    <w:basedOn w:val="1"/>
    <w:next w:val="1"/>
    <w:link w:val="18"/>
    <w:autoRedefine/>
    <w:qFormat/>
    <w:uiPriority w:val="0"/>
    <w:pPr>
      <w:spacing w:line="560" w:lineRule="exact"/>
      <w:jc w:val="center"/>
    </w:pPr>
    <w:rPr>
      <w:rFonts w:hAnsi="文星标宋"/>
    </w:rPr>
  </w:style>
  <w:style w:type="character" w:customStyle="1" w:styleId="18">
    <w:name w:val="公文-标题 字符"/>
    <w:basedOn w:val="10"/>
    <w:link w:val="17"/>
    <w:autoRedefine/>
    <w:qFormat/>
    <w:uiPriority w:val="0"/>
    <w:rPr>
      <w:rFonts w:ascii="文星标宋" w:hAnsi="文星标宋" w:eastAsia="文星标宋"/>
      <w:kern w:val="2"/>
      <w:sz w:val="44"/>
      <w:szCs w:val="22"/>
    </w:rPr>
  </w:style>
  <w:style w:type="paragraph" w:customStyle="1" w:styleId="19">
    <w:name w:val="公文-正文"/>
    <w:basedOn w:val="1"/>
    <w:link w:val="20"/>
    <w:autoRedefine/>
    <w:qFormat/>
    <w:uiPriority w:val="0"/>
    <w:pPr>
      <w:spacing w:line="600" w:lineRule="exact"/>
      <w:ind w:firstLine="643" w:firstLineChars="200"/>
    </w:pPr>
    <w:rPr>
      <w:rFonts w:ascii="仿宋_GB2312" w:eastAsia="仿宋_GB2312"/>
      <w:bCs/>
      <w:sz w:val="32"/>
    </w:rPr>
  </w:style>
  <w:style w:type="character" w:customStyle="1" w:styleId="20">
    <w:name w:val="公文-正文 字符"/>
    <w:basedOn w:val="10"/>
    <w:link w:val="19"/>
    <w:autoRedefine/>
    <w:qFormat/>
    <w:uiPriority w:val="0"/>
    <w:rPr>
      <w:rFonts w:ascii="仿宋_GB2312" w:eastAsia="仿宋_GB2312"/>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1927</Words>
  <Characters>1928</Characters>
  <Lines>33</Lines>
  <Paragraphs>9</Paragraphs>
  <TotalTime>15</TotalTime>
  <ScaleCrop>false</ScaleCrop>
  <LinksUpToDate>false</LinksUpToDate>
  <CharactersWithSpaces>1943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2023-11-28T05:54:00Z</dcterms:created>
  <dc:creator>传鹏 宋</dc:creator>
  <cp:lastModifiedBy>lenovo</cp:lastModifiedBy>
  <cp:lastPrinted>2025-09-23T01:08:00Z</cp:lastPrinted>
  <dcterms:modified xsi:type="dcterms:W3CDTF">2025-09-26T02:51:07Z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2BCB6ABC638C49E392FEB7B3F8B75BFE_13</vt:lpwstr>
  </property>
  <property fmtid="{D5CDD505-2E9C-101B-9397-08002B2CF9AE}" pid="4" name="KSOTemplateDocerSaveRecord">
    <vt:lpwstr>eyJoZGlkIjoiNmFlZWExODBjNzdmODQ5N2FiYjc3NzQzMDExMzY1ZDgifQ==</vt:lpwstr>
  </property>
</Properties>
</file>